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982" w:rsidRDefault="004A7982" w:rsidP="00B073C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AU" w:eastAsia="en-AU"/>
        </w:rPr>
        <w:drawing>
          <wp:inline distT="0" distB="0" distL="0" distR="0">
            <wp:extent cx="1604173" cy="1344799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inGen logo final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8213" cy="1348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1729" w:rsidRPr="004A7982" w:rsidRDefault="00B073C0" w:rsidP="00B073C0">
      <w:pPr>
        <w:jc w:val="center"/>
        <w:rPr>
          <w:b/>
          <w:sz w:val="28"/>
          <w:szCs w:val="28"/>
        </w:rPr>
      </w:pPr>
      <w:r w:rsidRPr="004A7982">
        <w:rPr>
          <w:b/>
          <w:sz w:val="28"/>
          <w:szCs w:val="28"/>
        </w:rPr>
        <w:t xml:space="preserve">Process for </w:t>
      </w:r>
      <w:r w:rsidR="00966A77" w:rsidRPr="004A7982">
        <w:rPr>
          <w:b/>
          <w:sz w:val="28"/>
          <w:szCs w:val="28"/>
        </w:rPr>
        <w:t xml:space="preserve">Assigning </w:t>
      </w:r>
      <w:r w:rsidRPr="004A7982">
        <w:rPr>
          <w:b/>
          <w:sz w:val="28"/>
          <w:szCs w:val="28"/>
        </w:rPr>
        <w:t>“Expert Panel” Designation on ClinVar</w:t>
      </w:r>
    </w:p>
    <w:p w:rsidR="00B073C0" w:rsidRPr="004A7982" w:rsidRDefault="004A7982" w:rsidP="004A7982">
      <w:pPr>
        <w:jc w:val="center"/>
        <w:rPr>
          <w:b/>
          <w:sz w:val="22"/>
          <w:szCs w:val="22"/>
        </w:rPr>
      </w:pPr>
      <w:r w:rsidRPr="004A7982">
        <w:rPr>
          <w:b/>
          <w:sz w:val="22"/>
          <w:szCs w:val="22"/>
        </w:rPr>
        <w:t>Approved by ClinGen E</w:t>
      </w:r>
      <w:r w:rsidR="00C94E58">
        <w:rPr>
          <w:b/>
          <w:sz w:val="22"/>
          <w:szCs w:val="22"/>
        </w:rPr>
        <w:t xml:space="preserve">xecutive </w:t>
      </w:r>
      <w:r w:rsidRPr="004A7982">
        <w:rPr>
          <w:b/>
          <w:sz w:val="22"/>
          <w:szCs w:val="22"/>
        </w:rPr>
        <w:t>C</w:t>
      </w:r>
      <w:r w:rsidR="00C94E58">
        <w:rPr>
          <w:b/>
          <w:sz w:val="22"/>
          <w:szCs w:val="22"/>
        </w:rPr>
        <w:t xml:space="preserve">ommittee, </w:t>
      </w:r>
      <w:r w:rsidR="00B073C0" w:rsidRPr="004A7982">
        <w:rPr>
          <w:b/>
          <w:sz w:val="22"/>
          <w:szCs w:val="22"/>
        </w:rPr>
        <w:t xml:space="preserve">March </w:t>
      </w:r>
      <w:r w:rsidRPr="004A7982">
        <w:rPr>
          <w:b/>
          <w:sz w:val="22"/>
          <w:szCs w:val="22"/>
        </w:rPr>
        <w:t>21</w:t>
      </w:r>
      <w:r w:rsidR="00B073C0" w:rsidRPr="004A7982">
        <w:rPr>
          <w:b/>
          <w:sz w:val="22"/>
          <w:szCs w:val="22"/>
        </w:rPr>
        <w:t>, 2014</w:t>
      </w:r>
    </w:p>
    <w:p w:rsidR="00B073C0" w:rsidRDefault="00B073C0" w:rsidP="00B073C0"/>
    <w:p w:rsidR="00B073C0" w:rsidRPr="004A7982" w:rsidRDefault="00B073C0">
      <w:pPr>
        <w:rPr>
          <w:sz w:val="22"/>
          <w:szCs w:val="22"/>
        </w:rPr>
      </w:pPr>
      <w:r w:rsidRPr="004A7982">
        <w:rPr>
          <w:sz w:val="22"/>
          <w:szCs w:val="22"/>
        </w:rPr>
        <w:t xml:space="preserve">The ClinVar database is hosted by NCBI and currently </w:t>
      </w:r>
      <w:r w:rsidR="00B6237C" w:rsidRPr="004A7982">
        <w:rPr>
          <w:sz w:val="22"/>
          <w:szCs w:val="22"/>
        </w:rPr>
        <w:t>focuses on sharing variant-centric information</w:t>
      </w:r>
      <w:r w:rsidRPr="004A7982">
        <w:rPr>
          <w:sz w:val="22"/>
          <w:szCs w:val="22"/>
        </w:rPr>
        <w:t xml:space="preserve">.  As part of this submission process the entity submitting the information is asked to provide an assertion with regard to “Clinical Significance”.  </w:t>
      </w:r>
    </w:p>
    <w:p w:rsidR="00DE3538" w:rsidRPr="004A7982" w:rsidRDefault="00B073C0" w:rsidP="00DE3538">
      <w:pPr>
        <w:rPr>
          <w:sz w:val="22"/>
          <w:szCs w:val="22"/>
        </w:rPr>
      </w:pPr>
      <w:r w:rsidRPr="004A7982">
        <w:rPr>
          <w:sz w:val="22"/>
          <w:szCs w:val="22"/>
        </w:rPr>
        <w:t xml:space="preserve">In order for users of ClinVar to have additional information with regard to the </w:t>
      </w:r>
      <w:r w:rsidR="00B6237C" w:rsidRPr="004A7982">
        <w:rPr>
          <w:sz w:val="22"/>
          <w:szCs w:val="22"/>
        </w:rPr>
        <w:t>level of review of the submissions</w:t>
      </w:r>
      <w:r w:rsidRPr="004A7982">
        <w:rPr>
          <w:sz w:val="22"/>
          <w:szCs w:val="22"/>
        </w:rPr>
        <w:t xml:space="preserve">, ClinVar has developed a four star rating system (visible in the “Review Status” column).  </w:t>
      </w:r>
      <w:r w:rsidR="00B6237C" w:rsidRPr="004A7982">
        <w:rPr>
          <w:sz w:val="22"/>
          <w:szCs w:val="22"/>
        </w:rPr>
        <w:t xml:space="preserve">Currently, submitters default to the category of "single source" given the inability to stratify expertise on most submissions. </w:t>
      </w:r>
      <w:r w:rsidR="00966A77" w:rsidRPr="004A7982">
        <w:rPr>
          <w:sz w:val="22"/>
          <w:szCs w:val="22"/>
        </w:rPr>
        <w:t xml:space="preserve"> </w:t>
      </w:r>
      <w:r w:rsidR="00B6237C" w:rsidRPr="004A7982">
        <w:rPr>
          <w:sz w:val="22"/>
          <w:szCs w:val="22"/>
        </w:rPr>
        <w:t>However, submitters may apply for the status of "expert panel" according to the descriptions below.</w:t>
      </w:r>
    </w:p>
    <w:p w:rsidR="00DE3538" w:rsidRPr="004A7982" w:rsidRDefault="00DE3538">
      <w:pPr>
        <w:rPr>
          <w:sz w:val="22"/>
          <w:szCs w:val="22"/>
        </w:rPr>
      </w:pPr>
    </w:p>
    <w:p w:rsidR="00347200" w:rsidRPr="004A7982" w:rsidRDefault="00347200">
      <w:pPr>
        <w:rPr>
          <w:b/>
          <w:sz w:val="22"/>
          <w:szCs w:val="22"/>
        </w:rPr>
      </w:pPr>
      <w:r w:rsidRPr="004A7982">
        <w:rPr>
          <w:b/>
          <w:sz w:val="22"/>
          <w:szCs w:val="22"/>
        </w:rPr>
        <w:t>Expert Panel – Three Stars</w:t>
      </w:r>
      <w:r w:rsidR="00F12AF4" w:rsidRPr="004A7982">
        <w:rPr>
          <w:b/>
          <w:sz w:val="22"/>
          <w:szCs w:val="22"/>
        </w:rPr>
        <w:t xml:space="preserve"> - Process</w:t>
      </w:r>
    </w:p>
    <w:p w:rsidR="00CA3ABD" w:rsidRPr="004A7982" w:rsidRDefault="00283A17">
      <w:pPr>
        <w:rPr>
          <w:sz w:val="22"/>
          <w:szCs w:val="22"/>
        </w:rPr>
      </w:pPr>
      <w:r w:rsidRPr="004A7982">
        <w:rPr>
          <w:sz w:val="22"/>
          <w:szCs w:val="22"/>
        </w:rPr>
        <w:t>T</w:t>
      </w:r>
      <w:r w:rsidR="00DE3538" w:rsidRPr="004A7982">
        <w:rPr>
          <w:sz w:val="22"/>
          <w:szCs w:val="22"/>
        </w:rPr>
        <w:t>he three star level description of the</w:t>
      </w:r>
      <w:r w:rsidR="00B073C0" w:rsidRPr="004A7982">
        <w:rPr>
          <w:sz w:val="22"/>
          <w:szCs w:val="22"/>
        </w:rPr>
        <w:t xml:space="preserve"> submitter refers to “Expert Panel” assertions.  </w:t>
      </w:r>
      <w:r w:rsidR="00B6237C" w:rsidRPr="004A7982">
        <w:rPr>
          <w:sz w:val="22"/>
          <w:szCs w:val="22"/>
        </w:rPr>
        <w:t>G</w:t>
      </w:r>
      <w:r w:rsidR="00B073C0" w:rsidRPr="004A7982">
        <w:rPr>
          <w:sz w:val="22"/>
          <w:szCs w:val="22"/>
        </w:rPr>
        <w:t xml:space="preserve">roups seeking Expert Panel designation should submit the information described below </w:t>
      </w:r>
      <w:r w:rsidR="00966A77" w:rsidRPr="004A7982">
        <w:rPr>
          <w:sz w:val="22"/>
          <w:szCs w:val="22"/>
        </w:rPr>
        <w:t xml:space="preserve">using the attached form </w:t>
      </w:r>
      <w:r w:rsidR="00B073C0" w:rsidRPr="004A7982">
        <w:rPr>
          <w:sz w:val="22"/>
          <w:szCs w:val="22"/>
        </w:rPr>
        <w:t xml:space="preserve">with regard to their </w:t>
      </w:r>
      <w:r w:rsidR="00B6237C" w:rsidRPr="004A7982">
        <w:rPr>
          <w:sz w:val="22"/>
          <w:szCs w:val="22"/>
        </w:rPr>
        <w:t>variant evidence review</w:t>
      </w:r>
      <w:r w:rsidR="00CA3ABD" w:rsidRPr="004A7982">
        <w:rPr>
          <w:sz w:val="22"/>
          <w:szCs w:val="22"/>
        </w:rPr>
        <w:t xml:space="preserve"> </w:t>
      </w:r>
      <w:r w:rsidR="00B073C0" w:rsidRPr="004A7982">
        <w:rPr>
          <w:sz w:val="22"/>
          <w:szCs w:val="22"/>
        </w:rPr>
        <w:t xml:space="preserve">process to </w:t>
      </w:r>
      <w:hyperlink r:id="rId9" w:history="1">
        <w:r w:rsidR="00DC1CA8" w:rsidRPr="004A7982">
          <w:rPr>
            <w:rStyle w:val="Hyperlink"/>
            <w:sz w:val="22"/>
            <w:szCs w:val="22"/>
          </w:rPr>
          <w:t>clinvar@ncbi.nlm.nih.gov</w:t>
        </w:r>
      </w:hyperlink>
      <w:r w:rsidR="00DC1CA8" w:rsidRPr="004A7982">
        <w:rPr>
          <w:sz w:val="22"/>
          <w:szCs w:val="22"/>
        </w:rPr>
        <w:t xml:space="preserve"> for review by the Clinical Genome Resource</w:t>
      </w:r>
      <w:r w:rsidR="003E69DF" w:rsidRPr="004A7982">
        <w:rPr>
          <w:sz w:val="22"/>
          <w:szCs w:val="22"/>
        </w:rPr>
        <w:t xml:space="preserve"> (ClinGen) program</w:t>
      </w:r>
      <w:r w:rsidR="00B073C0" w:rsidRPr="004A7982">
        <w:rPr>
          <w:sz w:val="22"/>
          <w:szCs w:val="22"/>
        </w:rPr>
        <w:t>.  This infor</w:t>
      </w:r>
      <w:r w:rsidR="004B1C55" w:rsidRPr="004A7982">
        <w:rPr>
          <w:sz w:val="22"/>
          <w:szCs w:val="22"/>
        </w:rPr>
        <w:t xml:space="preserve">mation will be reviewed by the </w:t>
      </w:r>
      <w:r w:rsidR="00B073C0" w:rsidRPr="004A7982">
        <w:rPr>
          <w:sz w:val="22"/>
          <w:szCs w:val="22"/>
        </w:rPr>
        <w:t xml:space="preserve">appropriate </w:t>
      </w:r>
      <w:r w:rsidR="00166C9F" w:rsidRPr="004A7982">
        <w:rPr>
          <w:sz w:val="22"/>
          <w:szCs w:val="22"/>
        </w:rPr>
        <w:t xml:space="preserve">ClinGen </w:t>
      </w:r>
      <w:r w:rsidR="00B073C0" w:rsidRPr="004A7982">
        <w:rPr>
          <w:sz w:val="22"/>
          <w:szCs w:val="22"/>
        </w:rPr>
        <w:t xml:space="preserve">Clinical Domain Working Group </w:t>
      </w:r>
      <w:r w:rsidR="00166C9F" w:rsidRPr="004A7982">
        <w:rPr>
          <w:sz w:val="22"/>
          <w:szCs w:val="22"/>
        </w:rPr>
        <w:t xml:space="preserve">(e.g., Cardiovascular or </w:t>
      </w:r>
      <w:proofErr w:type="spellStart"/>
      <w:r w:rsidR="00166C9F" w:rsidRPr="004A7982">
        <w:rPr>
          <w:sz w:val="22"/>
          <w:szCs w:val="22"/>
        </w:rPr>
        <w:t>Germline</w:t>
      </w:r>
      <w:proofErr w:type="spellEnd"/>
      <w:r w:rsidR="00166C9F" w:rsidRPr="004A7982">
        <w:rPr>
          <w:sz w:val="22"/>
          <w:szCs w:val="22"/>
        </w:rPr>
        <w:t xml:space="preserve"> Cancer) </w:t>
      </w:r>
      <w:r w:rsidR="00966A77" w:rsidRPr="004A7982">
        <w:rPr>
          <w:sz w:val="22"/>
          <w:szCs w:val="22"/>
        </w:rPr>
        <w:t xml:space="preserve">or </w:t>
      </w:r>
      <w:proofErr w:type="spellStart"/>
      <w:r w:rsidR="00966A77" w:rsidRPr="004A7982">
        <w:rPr>
          <w:sz w:val="22"/>
          <w:szCs w:val="22"/>
        </w:rPr>
        <w:t>ClinGen</w:t>
      </w:r>
      <w:proofErr w:type="spellEnd"/>
      <w:r w:rsidR="00966A77" w:rsidRPr="004A7982">
        <w:rPr>
          <w:sz w:val="22"/>
          <w:szCs w:val="22"/>
        </w:rPr>
        <w:t xml:space="preserve"> subcommittee </w:t>
      </w:r>
      <w:r w:rsidR="00166C9F" w:rsidRPr="004A7982">
        <w:rPr>
          <w:sz w:val="22"/>
          <w:szCs w:val="22"/>
        </w:rPr>
        <w:t>and shared with the</w:t>
      </w:r>
      <w:r w:rsidR="00966A77" w:rsidRPr="004A7982">
        <w:rPr>
          <w:sz w:val="22"/>
          <w:szCs w:val="22"/>
        </w:rPr>
        <w:t xml:space="preserve"> ClinGen Executive Committee </w:t>
      </w:r>
      <w:r w:rsidR="00166C9F" w:rsidRPr="004A7982">
        <w:rPr>
          <w:sz w:val="22"/>
          <w:szCs w:val="22"/>
        </w:rPr>
        <w:t>to make the</w:t>
      </w:r>
      <w:r w:rsidR="00966A77" w:rsidRPr="004A7982">
        <w:rPr>
          <w:sz w:val="22"/>
          <w:szCs w:val="22"/>
        </w:rPr>
        <w:t>e determination of Expert Panel status for clinical assertions in ClinVar.</w:t>
      </w:r>
      <w:r w:rsidR="00F12AF4" w:rsidRPr="004A7982">
        <w:rPr>
          <w:sz w:val="22"/>
          <w:szCs w:val="22"/>
        </w:rPr>
        <w:t xml:space="preserve">  The </w:t>
      </w:r>
      <w:r w:rsidR="00166C9F" w:rsidRPr="004A7982">
        <w:rPr>
          <w:sz w:val="22"/>
          <w:szCs w:val="22"/>
        </w:rPr>
        <w:t xml:space="preserve">information provided on the </w:t>
      </w:r>
      <w:r w:rsidR="00F12AF4" w:rsidRPr="004A7982">
        <w:rPr>
          <w:sz w:val="22"/>
          <w:szCs w:val="22"/>
        </w:rPr>
        <w:t xml:space="preserve">Expert Panel </w:t>
      </w:r>
      <w:r w:rsidR="00166C9F" w:rsidRPr="004A7982">
        <w:rPr>
          <w:sz w:val="22"/>
          <w:szCs w:val="22"/>
        </w:rPr>
        <w:t xml:space="preserve">request form </w:t>
      </w:r>
      <w:r w:rsidR="00F12AF4" w:rsidRPr="004A7982">
        <w:rPr>
          <w:sz w:val="22"/>
          <w:szCs w:val="22"/>
        </w:rPr>
        <w:t xml:space="preserve">will be posted on the ClinVar website to provide users of the site information about the groups obtaining </w:t>
      </w:r>
      <w:r w:rsidR="000A27FC" w:rsidRPr="004A7982">
        <w:rPr>
          <w:sz w:val="22"/>
          <w:szCs w:val="22"/>
        </w:rPr>
        <w:t>the Expert Panel</w:t>
      </w:r>
      <w:r w:rsidR="00F12AF4" w:rsidRPr="004A7982">
        <w:rPr>
          <w:sz w:val="22"/>
          <w:szCs w:val="22"/>
        </w:rPr>
        <w:t xml:space="preserve"> designation.</w:t>
      </w:r>
    </w:p>
    <w:p w:rsidR="00CA3ABD" w:rsidRPr="004A7982" w:rsidRDefault="00CA3ABD">
      <w:pPr>
        <w:rPr>
          <w:sz w:val="22"/>
          <w:szCs w:val="22"/>
        </w:rPr>
      </w:pPr>
    </w:p>
    <w:p w:rsidR="00A074E7" w:rsidRPr="004A7982" w:rsidRDefault="000A27FC">
      <w:pPr>
        <w:rPr>
          <w:sz w:val="22"/>
          <w:szCs w:val="22"/>
        </w:rPr>
      </w:pPr>
      <w:r w:rsidRPr="004A7982">
        <w:rPr>
          <w:sz w:val="22"/>
          <w:szCs w:val="22"/>
        </w:rPr>
        <w:t>I</w:t>
      </w:r>
      <w:r w:rsidR="00F12AF4" w:rsidRPr="004A7982">
        <w:rPr>
          <w:sz w:val="22"/>
          <w:szCs w:val="22"/>
        </w:rPr>
        <w:t>nformation should be provided by filling out the ClinVar Expert Panel request form</w:t>
      </w:r>
      <w:r w:rsidRPr="004A7982">
        <w:rPr>
          <w:sz w:val="22"/>
          <w:szCs w:val="22"/>
        </w:rPr>
        <w:t xml:space="preserve"> (maximum of </w:t>
      </w:r>
      <w:r w:rsidR="00FB1B91" w:rsidRPr="004A7982">
        <w:rPr>
          <w:sz w:val="22"/>
          <w:szCs w:val="22"/>
        </w:rPr>
        <w:t>3</w:t>
      </w:r>
      <w:r w:rsidRPr="004A7982">
        <w:rPr>
          <w:sz w:val="22"/>
          <w:szCs w:val="22"/>
        </w:rPr>
        <w:t xml:space="preserve"> pages).  Please make note of the following points:</w:t>
      </w:r>
      <w:r w:rsidR="00FF33BC" w:rsidRPr="004A7982">
        <w:rPr>
          <w:sz w:val="22"/>
          <w:szCs w:val="22"/>
        </w:rPr>
        <w:br/>
      </w:r>
    </w:p>
    <w:p w:rsidR="000A27FC" w:rsidRPr="004A7982" w:rsidRDefault="00EF28DC" w:rsidP="000A27FC">
      <w:pPr>
        <w:pStyle w:val="ColorfulList-Accent11"/>
        <w:numPr>
          <w:ilvl w:val="0"/>
          <w:numId w:val="4"/>
        </w:numPr>
        <w:rPr>
          <w:sz w:val="22"/>
          <w:szCs w:val="22"/>
        </w:rPr>
      </w:pPr>
      <w:r w:rsidRPr="004A7982">
        <w:rPr>
          <w:sz w:val="22"/>
          <w:szCs w:val="22"/>
        </w:rPr>
        <w:t xml:space="preserve">It is recommended that the expert panel include individuals who are medical professionals </w:t>
      </w:r>
      <w:r w:rsidR="00733102" w:rsidRPr="004A7982">
        <w:rPr>
          <w:sz w:val="22"/>
          <w:szCs w:val="22"/>
        </w:rPr>
        <w:t>caring</w:t>
      </w:r>
      <w:r w:rsidRPr="004A7982">
        <w:rPr>
          <w:sz w:val="22"/>
          <w:szCs w:val="22"/>
        </w:rPr>
        <w:t xml:space="preserve"> for patients relevant to the disease</w:t>
      </w:r>
      <w:r w:rsidR="00733102" w:rsidRPr="004A7982">
        <w:rPr>
          <w:sz w:val="22"/>
          <w:szCs w:val="22"/>
        </w:rPr>
        <w:t xml:space="preserve"> gene</w:t>
      </w:r>
      <w:r w:rsidRPr="004A7982">
        <w:rPr>
          <w:sz w:val="22"/>
          <w:szCs w:val="22"/>
        </w:rPr>
        <w:t xml:space="preserve"> in question, medical geneticists, </w:t>
      </w:r>
      <w:r w:rsidR="00966A77" w:rsidRPr="004A7982">
        <w:rPr>
          <w:sz w:val="22"/>
          <w:szCs w:val="22"/>
        </w:rPr>
        <w:t xml:space="preserve">clinical laboratory </w:t>
      </w:r>
      <w:r w:rsidRPr="004A7982">
        <w:rPr>
          <w:sz w:val="22"/>
          <w:szCs w:val="22"/>
        </w:rPr>
        <w:t xml:space="preserve">diagnosticians </w:t>
      </w:r>
      <w:r w:rsidR="00966A77" w:rsidRPr="004A7982">
        <w:rPr>
          <w:sz w:val="22"/>
          <w:szCs w:val="22"/>
        </w:rPr>
        <w:t xml:space="preserve">and/or molecular pathologists </w:t>
      </w:r>
      <w:r w:rsidRPr="004A7982">
        <w:rPr>
          <w:sz w:val="22"/>
          <w:szCs w:val="22"/>
        </w:rPr>
        <w:t>who report such findings and appropriate researchers relevant to the disease, gene, functiona</w:t>
      </w:r>
      <w:r w:rsidR="004E74DF" w:rsidRPr="004A7982">
        <w:rPr>
          <w:sz w:val="22"/>
          <w:szCs w:val="22"/>
        </w:rPr>
        <w:t>l assays and statistical analyse</w:t>
      </w:r>
      <w:r w:rsidRPr="004A7982">
        <w:rPr>
          <w:sz w:val="22"/>
          <w:szCs w:val="22"/>
        </w:rPr>
        <w:t>s.</w:t>
      </w:r>
      <w:r w:rsidR="00F12AF4" w:rsidRPr="004A7982">
        <w:rPr>
          <w:sz w:val="22"/>
          <w:szCs w:val="22"/>
        </w:rPr>
        <w:t xml:space="preserve">  </w:t>
      </w:r>
    </w:p>
    <w:p w:rsidR="000A27FC" w:rsidRPr="004A7982" w:rsidRDefault="000A27FC" w:rsidP="000A27FC">
      <w:pPr>
        <w:pStyle w:val="ColorfulList-Accent11"/>
        <w:numPr>
          <w:ilvl w:val="0"/>
          <w:numId w:val="4"/>
        </w:numPr>
        <w:rPr>
          <w:sz w:val="22"/>
          <w:szCs w:val="22"/>
        </w:rPr>
      </w:pPr>
      <w:r w:rsidRPr="004A7982">
        <w:rPr>
          <w:sz w:val="22"/>
          <w:szCs w:val="22"/>
        </w:rPr>
        <w:t xml:space="preserve">It is expected that the individuals comprising the expert panel process should represent more than one academic or commercial institution. </w:t>
      </w:r>
    </w:p>
    <w:p w:rsidR="00EF28DC" w:rsidRPr="004A7982" w:rsidRDefault="00F12AF4" w:rsidP="00EF28DC">
      <w:pPr>
        <w:pStyle w:val="ColorfulList-Accent11"/>
        <w:numPr>
          <w:ilvl w:val="0"/>
          <w:numId w:val="4"/>
        </w:numPr>
        <w:rPr>
          <w:sz w:val="22"/>
          <w:szCs w:val="22"/>
        </w:rPr>
      </w:pPr>
      <w:r w:rsidRPr="004A7982">
        <w:rPr>
          <w:sz w:val="22"/>
          <w:szCs w:val="22"/>
        </w:rPr>
        <w:t>Information should be pr</w:t>
      </w:r>
      <w:r w:rsidR="000A27FC" w:rsidRPr="004A7982">
        <w:rPr>
          <w:sz w:val="22"/>
          <w:szCs w:val="22"/>
        </w:rPr>
        <w:t>ovided with regard to</w:t>
      </w:r>
      <w:r w:rsidRPr="004A7982">
        <w:rPr>
          <w:sz w:val="22"/>
          <w:szCs w:val="22"/>
        </w:rPr>
        <w:t xml:space="preserve"> any potential conflicts of interest of the panel members</w:t>
      </w:r>
      <w:r w:rsidR="000A27FC" w:rsidRPr="004A7982">
        <w:rPr>
          <w:sz w:val="22"/>
          <w:szCs w:val="22"/>
        </w:rPr>
        <w:t xml:space="preserve"> and how conflicts have been managed</w:t>
      </w:r>
      <w:r w:rsidRPr="004A7982">
        <w:rPr>
          <w:sz w:val="22"/>
          <w:szCs w:val="22"/>
        </w:rPr>
        <w:t>.</w:t>
      </w:r>
    </w:p>
    <w:p w:rsidR="00FF33BC" w:rsidRPr="004A7982" w:rsidRDefault="000A27FC" w:rsidP="00DC1CA8">
      <w:pPr>
        <w:pStyle w:val="ColorfulList-Accent11"/>
        <w:numPr>
          <w:ilvl w:val="0"/>
          <w:numId w:val="4"/>
        </w:numPr>
        <w:rPr>
          <w:sz w:val="22"/>
          <w:szCs w:val="22"/>
        </w:rPr>
      </w:pPr>
      <w:r w:rsidRPr="004A7982">
        <w:rPr>
          <w:sz w:val="22"/>
          <w:szCs w:val="22"/>
        </w:rPr>
        <w:t xml:space="preserve">In addition to the one page summary </w:t>
      </w:r>
      <w:r w:rsidR="00733102" w:rsidRPr="004A7982">
        <w:rPr>
          <w:sz w:val="22"/>
          <w:szCs w:val="22"/>
        </w:rPr>
        <w:t xml:space="preserve">requested here </w:t>
      </w:r>
      <w:r w:rsidRPr="004A7982">
        <w:rPr>
          <w:sz w:val="22"/>
          <w:szCs w:val="22"/>
        </w:rPr>
        <w:t xml:space="preserve">there should be </w:t>
      </w:r>
      <w:r w:rsidR="00DC1CA8" w:rsidRPr="004A7982">
        <w:rPr>
          <w:sz w:val="22"/>
          <w:szCs w:val="22"/>
        </w:rPr>
        <w:t xml:space="preserve">more detailed </w:t>
      </w:r>
      <w:r w:rsidR="00EF28DC" w:rsidRPr="004A7982">
        <w:rPr>
          <w:sz w:val="22"/>
          <w:szCs w:val="22"/>
        </w:rPr>
        <w:t xml:space="preserve">information </w:t>
      </w:r>
      <w:r w:rsidR="00DC1CA8" w:rsidRPr="004A7982">
        <w:rPr>
          <w:sz w:val="22"/>
          <w:szCs w:val="22"/>
        </w:rPr>
        <w:t xml:space="preserve">regarding the rules for variant classification </w:t>
      </w:r>
      <w:r w:rsidR="00FF33BC" w:rsidRPr="004A7982">
        <w:rPr>
          <w:sz w:val="22"/>
          <w:szCs w:val="22"/>
        </w:rPr>
        <w:t xml:space="preserve">available to the ClinGen investigators and the individuals accessing the assertions in ClinVar </w:t>
      </w:r>
      <w:r w:rsidRPr="004A7982">
        <w:rPr>
          <w:sz w:val="22"/>
          <w:szCs w:val="22"/>
        </w:rPr>
        <w:t xml:space="preserve">either through </w:t>
      </w:r>
      <w:r w:rsidR="004E74DF" w:rsidRPr="004A7982">
        <w:rPr>
          <w:sz w:val="22"/>
          <w:szCs w:val="22"/>
        </w:rPr>
        <w:t>publication</w:t>
      </w:r>
      <w:r w:rsidR="00FF33BC" w:rsidRPr="004A7982">
        <w:rPr>
          <w:sz w:val="22"/>
          <w:szCs w:val="22"/>
        </w:rPr>
        <w:t>(s)</w:t>
      </w:r>
      <w:r w:rsidR="00347200" w:rsidRPr="004A7982">
        <w:rPr>
          <w:sz w:val="22"/>
          <w:szCs w:val="22"/>
        </w:rPr>
        <w:t xml:space="preserve"> </w:t>
      </w:r>
      <w:r w:rsidR="004E74DF" w:rsidRPr="004A7982">
        <w:rPr>
          <w:sz w:val="22"/>
          <w:szCs w:val="22"/>
        </w:rPr>
        <w:t xml:space="preserve">in the medical literature and/or </w:t>
      </w:r>
      <w:r w:rsidR="00DC1CA8" w:rsidRPr="004A7982">
        <w:rPr>
          <w:sz w:val="22"/>
          <w:szCs w:val="22"/>
        </w:rPr>
        <w:t>posting</w:t>
      </w:r>
      <w:r w:rsidR="004E74DF" w:rsidRPr="004A7982">
        <w:rPr>
          <w:sz w:val="22"/>
          <w:szCs w:val="22"/>
        </w:rPr>
        <w:t xml:space="preserve"> on </w:t>
      </w:r>
      <w:r w:rsidR="00347200" w:rsidRPr="004A7982">
        <w:rPr>
          <w:sz w:val="22"/>
          <w:szCs w:val="22"/>
        </w:rPr>
        <w:t xml:space="preserve">a public </w:t>
      </w:r>
      <w:r w:rsidR="004E74DF" w:rsidRPr="004A7982">
        <w:rPr>
          <w:sz w:val="22"/>
          <w:szCs w:val="22"/>
        </w:rPr>
        <w:t>website</w:t>
      </w:r>
      <w:r w:rsidR="004033C9" w:rsidRPr="004A7982">
        <w:rPr>
          <w:sz w:val="22"/>
          <w:szCs w:val="22"/>
        </w:rPr>
        <w:t>.</w:t>
      </w:r>
    </w:p>
    <w:p w:rsidR="00DC1CA8" w:rsidRDefault="00FF33BC" w:rsidP="000A27FC">
      <w:pPr>
        <w:pStyle w:val="ColorfulList-Accent11"/>
        <w:numPr>
          <w:ilvl w:val="0"/>
          <w:numId w:val="4"/>
        </w:numPr>
      </w:pPr>
      <w:r w:rsidRPr="004A7982">
        <w:rPr>
          <w:sz w:val="22"/>
          <w:szCs w:val="22"/>
        </w:rPr>
        <w:t>The completed form of any group assigned Expert Panel status will be made available on the ClinVar database website.</w:t>
      </w:r>
      <w:r w:rsidR="000A27FC" w:rsidRPr="004A7982">
        <w:rPr>
          <w:sz w:val="22"/>
          <w:szCs w:val="22"/>
        </w:rPr>
        <w:br/>
      </w:r>
    </w:p>
    <w:p w:rsidR="000A27FC" w:rsidRPr="00F72CEC" w:rsidRDefault="00FF33BC" w:rsidP="000A27FC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0A27FC">
        <w:rPr>
          <w:b/>
          <w:sz w:val="28"/>
          <w:szCs w:val="28"/>
        </w:rPr>
        <w:lastRenderedPageBreak/>
        <w:t xml:space="preserve">Request for </w:t>
      </w:r>
      <w:r w:rsidR="000A27FC" w:rsidRPr="00F72CEC">
        <w:rPr>
          <w:b/>
          <w:sz w:val="28"/>
          <w:szCs w:val="28"/>
        </w:rPr>
        <w:t>“Expert Panel” Designation on ClinVar</w:t>
      </w:r>
      <w:r w:rsidR="00FB1B91">
        <w:rPr>
          <w:b/>
          <w:sz w:val="28"/>
          <w:szCs w:val="28"/>
        </w:rPr>
        <w:t xml:space="preserve"> </w:t>
      </w:r>
    </w:p>
    <w:p w:rsidR="00B073C0" w:rsidRPr="004A7982" w:rsidRDefault="00B073C0">
      <w:pPr>
        <w:rPr>
          <w:rFonts w:asciiTheme="majorHAnsi" w:hAnsiTheme="majorHAnsi"/>
          <w:sz w:val="22"/>
          <w:szCs w:val="22"/>
        </w:rPr>
      </w:pPr>
    </w:p>
    <w:p w:rsidR="001E0D61" w:rsidRPr="001E0D61" w:rsidRDefault="000A27FC" w:rsidP="001E0D61">
      <w:pPr>
        <w:pStyle w:val="ListParagraph"/>
        <w:numPr>
          <w:ilvl w:val="0"/>
          <w:numId w:val="11"/>
        </w:numPr>
        <w:rPr>
          <w:rFonts w:asciiTheme="majorHAnsi" w:hAnsiTheme="majorHAnsi"/>
          <w:sz w:val="22"/>
          <w:szCs w:val="22"/>
        </w:rPr>
      </w:pPr>
      <w:r w:rsidRPr="001E0D61">
        <w:rPr>
          <w:rFonts w:asciiTheme="majorHAnsi" w:hAnsiTheme="majorHAnsi"/>
          <w:b/>
          <w:sz w:val="22"/>
          <w:szCs w:val="22"/>
        </w:rPr>
        <w:t>Name of Expert Panel (please write out any acronyms):</w:t>
      </w:r>
      <w:r w:rsidRPr="001E0D61">
        <w:rPr>
          <w:rFonts w:asciiTheme="majorHAnsi" w:hAnsiTheme="majorHAnsi"/>
          <w:b/>
          <w:sz w:val="22"/>
          <w:szCs w:val="22"/>
        </w:rPr>
        <w:br/>
      </w:r>
    </w:p>
    <w:p w:rsidR="001E0D61" w:rsidRDefault="001E0D61" w:rsidP="001E0D61">
      <w:pPr>
        <w:ind w:left="360"/>
        <w:rPr>
          <w:rFonts w:ascii="Arial" w:hAnsi="Arial" w:cs="Arial"/>
        </w:rPr>
      </w:pPr>
      <w:r w:rsidRPr="001E0D61">
        <w:rPr>
          <w:rFonts w:ascii="Arial" w:hAnsi="Arial" w:cs="Arial"/>
        </w:rPr>
        <w:t xml:space="preserve">ENIGMA (Evidence-based Network for the Interpretation of </w:t>
      </w:r>
      <w:proofErr w:type="spellStart"/>
      <w:r w:rsidRPr="001E0D61">
        <w:rPr>
          <w:rFonts w:ascii="Arial" w:hAnsi="Arial" w:cs="Arial"/>
        </w:rPr>
        <w:t>Germline</w:t>
      </w:r>
      <w:proofErr w:type="spellEnd"/>
      <w:r w:rsidRPr="001E0D61">
        <w:rPr>
          <w:rFonts w:ascii="Arial" w:hAnsi="Arial" w:cs="Arial"/>
        </w:rPr>
        <w:t xml:space="preserve"> Mutant Alleles) is a consortium of investigators focused on determining the clinical significance of sequence variants in breast cancer genes. Further information about the consortium purpose, membership criteria and operation can be found at </w:t>
      </w:r>
      <w:hyperlink r:id="rId10" w:history="1">
        <w:r w:rsidRPr="00384851">
          <w:rPr>
            <w:rStyle w:val="Hyperlink"/>
            <w:rFonts w:ascii="Arial" w:hAnsi="Arial" w:cs="Arial"/>
          </w:rPr>
          <w:t>http://www.enigmaconsortium.org/</w:t>
        </w:r>
      </w:hyperlink>
      <w:r w:rsidRPr="001E0D61">
        <w:rPr>
          <w:rFonts w:ascii="Arial" w:hAnsi="Arial" w:cs="Arial"/>
        </w:rPr>
        <w:t>.</w:t>
      </w:r>
    </w:p>
    <w:p w:rsidR="001E0D61" w:rsidRPr="001E0D61" w:rsidRDefault="001E0D61" w:rsidP="001E0D61">
      <w:pPr>
        <w:ind w:left="360"/>
        <w:rPr>
          <w:rFonts w:ascii="Arial" w:hAnsi="Arial" w:cs="Arial"/>
        </w:rPr>
      </w:pPr>
    </w:p>
    <w:p w:rsidR="0091597B" w:rsidRPr="001E0D61" w:rsidRDefault="00FB1B91" w:rsidP="001E0D61">
      <w:pPr>
        <w:pStyle w:val="ListParagraph"/>
        <w:numPr>
          <w:ilvl w:val="0"/>
          <w:numId w:val="11"/>
        </w:numPr>
        <w:rPr>
          <w:rFonts w:asciiTheme="majorHAnsi" w:hAnsiTheme="majorHAnsi"/>
          <w:b/>
          <w:sz w:val="22"/>
          <w:szCs w:val="22"/>
        </w:rPr>
      </w:pPr>
      <w:r w:rsidRPr="001E0D61">
        <w:rPr>
          <w:rFonts w:asciiTheme="majorHAnsi" w:hAnsiTheme="majorHAnsi"/>
          <w:b/>
          <w:sz w:val="22"/>
          <w:szCs w:val="22"/>
        </w:rPr>
        <w:t xml:space="preserve"> Date </w:t>
      </w:r>
      <w:r w:rsidR="00BD274C" w:rsidRPr="001E0D61">
        <w:rPr>
          <w:rFonts w:asciiTheme="majorHAnsi" w:hAnsiTheme="majorHAnsi"/>
          <w:b/>
          <w:sz w:val="22"/>
          <w:szCs w:val="22"/>
        </w:rPr>
        <w:t xml:space="preserve">form </w:t>
      </w:r>
      <w:r w:rsidRPr="001E0D61">
        <w:rPr>
          <w:rFonts w:asciiTheme="majorHAnsi" w:hAnsiTheme="majorHAnsi"/>
          <w:b/>
          <w:sz w:val="22"/>
          <w:szCs w:val="22"/>
        </w:rPr>
        <w:t xml:space="preserve">submitted to </w:t>
      </w:r>
      <w:hyperlink r:id="rId11" w:history="1">
        <w:r w:rsidRPr="001E0D61">
          <w:rPr>
            <w:rStyle w:val="Hyperlink"/>
            <w:rFonts w:asciiTheme="majorHAnsi" w:hAnsiTheme="majorHAnsi"/>
            <w:b/>
            <w:sz w:val="22"/>
            <w:szCs w:val="22"/>
          </w:rPr>
          <w:t>clinvar@ncbi.nlm.nih.gov</w:t>
        </w:r>
      </w:hyperlink>
      <w:r w:rsidRPr="001E0D61">
        <w:rPr>
          <w:rFonts w:asciiTheme="majorHAnsi" w:hAnsiTheme="majorHAnsi"/>
          <w:b/>
          <w:sz w:val="22"/>
          <w:szCs w:val="22"/>
        </w:rPr>
        <w:t xml:space="preserve"> </w:t>
      </w:r>
      <w:r w:rsidR="005520B9" w:rsidRPr="001E0D61">
        <w:rPr>
          <w:rFonts w:asciiTheme="majorHAnsi" w:hAnsiTheme="majorHAnsi"/>
          <w:b/>
          <w:sz w:val="22"/>
          <w:szCs w:val="22"/>
        </w:rPr>
        <w:t>:</w:t>
      </w:r>
      <w:r w:rsidRPr="001E0D61">
        <w:rPr>
          <w:rFonts w:asciiTheme="majorHAnsi" w:hAnsiTheme="majorHAnsi"/>
          <w:b/>
          <w:sz w:val="22"/>
          <w:szCs w:val="22"/>
        </w:rPr>
        <w:t>______</w:t>
      </w:r>
      <w:r w:rsidR="00265862" w:rsidRPr="00265862">
        <w:rPr>
          <w:rFonts w:asciiTheme="majorHAnsi" w:hAnsiTheme="majorHAnsi"/>
          <w:sz w:val="22"/>
          <w:szCs w:val="22"/>
        </w:rPr>
        <w:t>4</w:t>
      </w:r>
      <w:r w:rsidR="00265862">
        <w:rPr>
          <w:rFonts w:asciiTheme="majorHAnsi" w:hAnsiTheme="majorHAnsi"/>
          <w:sz w:val="22"/>
          <w:szCs w:val="22"/>
        </w:rPr>
        <w:t xml:space="preserve"> </w:t>
      </w:r>
      <w:r w:rsidR="00A06677" w:rsidRPr="00265862">
        <w:rPr>
          <w:rFonts w:asciiTheme="majorHAnsi" w:hAnsiTheme="majorHAnsi"/>
          <w:sz w:val="22"/>
          <w:szCs w:val="22"/>
        </w:rPr>
        <w:t>September 2014</w:t>
      </w:r>
      <w:r w:rsidRPr="001E0D61">
        <w:rPr>
          <w:rFonts w:asciiTheme="majorHAnsi" w:hAnsiTheme="majorHAnsi"/>
          <w:b/>
          <w:sz w:val="22"/>
          <w:szCs w:val="22"/>
        </w:rPr>
        <w:t>___________________</w:t>
      </w:r>
      <w:r w:rsidR="00BD274C" w:rsidRPr="001E0D61">
        <w:rPr>
          <w:rFonts w:asciiTheme="majorHAnsi" w:hAnsiTheme="majorHAnsi"/>
          <w:b/>
          <w:sz w:val="22"/>
          <w:szCs w:val="22"/>
        </w:rPr>
        <w:t xml:space="preserve"> </w:t>
      </w:r>
      <w:r w:rsidRPr="001E0D61">
        <w:rPr>
          <w:rFonts w:asciiTheme="majorHAnsi" w:hAnsiTheme="majorHAnsi"/>
          <w:b/>
          <w:sz w:val="22"/>
          <w:szCs w:val="22"/>
        </w:rPr>
        <w:br/>
      </w:r>
      <w:r w:rsidR="00FF33BC" w:rsidRPr="001E0D61">
        <w:rPr>
          <w:rFonts w:asciiTheme="majorHAnsi" w:hAnsiTheme="majorHAnsi"/>
          <w:b/>
          <w:sz w:val="22"/>
          <w:szCs w:val="22"/>
        </w:rPr>
        <w:t xml:space="preserve"> </w:t>
      </w:r>
    </w:p>
    <w:p w:rsidR="0091597B" w:rsidRDefault="0091597B" w:rsidP="00FF33BC">
      <w:pPr>
        <w:ind w:left="360"/>
        <w:rPr>
          <w:rFonts w:asciiTheme="majorHAnsi" w:hAnsiTheme="majorHAnsi"/>
          <w:sz w:val="22"/>
          <w:szCs w:val="22"/>
        </w:rPr>
      </w:pPr>
      <w:r w:rsidRPr="004A7982">
        <w:rPr>
          <w:rFonts w:asciiTheme="majorHAnsi" w:hAnsiTheme="majorHAnsi"/>
          <w:b/>
          <w:sz w:val="22"/>
          <w:szCs w:val="22"/>
        </w:rPr>
        <w:t xml:space="preserve">3.  Contact name, institution and email address for one Expert Panel representative who will be the contact person for the </w:t>
      </w:r>
      <w:proofErr w:type="spellStart"/>
      <w:r w:rsidRPr="004A7982">
        <w:rPr>
          <w:rFonts w:asciiTheme="majorHAnsi" w:hAnsiTheme="majorHAnsi"/>
          <w:b/>
          <w:sz w:val="22"/>
          <w:szCs w:val="22"/>
        </w:rPr>
        <w:t>ClinGen</w:t>
      </w:r>
      <w:proofErr w:type="spellEnd"/>
      <w:r w:rsidRPr="004A7982">
        <w:rPr>
          <w:rFonts w:asciiTheme="majorHAnsi" w:hAnsiTheme="majorHAnsi"/>
          <w:b/>
          <w:sz w:val="22"/>
          <w:szCs w:val="22"/>
        </w:rPr>
        <w:t xml:space="preserve"> Executive Committee: </w:t>
      </w:r>
      <w:r w:rsidRPr="004A7982">
        <w:rPr>
          <w:rFonts w:asciiTheme="majorHAnsi" w:hAnsiTheme="majorHAnsi"/>
          <w:b/>
          <w:sz w:val="22"/>
          <w:szCs w:val="22"/>
        </w:rPr>
        <w:br/>
      </w:r>
    </w:p>
    <w:p w:rsidR="003D390A" w:rsidRPr="003D390A" w:rsidRDefault="003D390A" w:rsidP="00FF33BC">
      <w:pPr>
        <w:ind w:left="360"/>
        <w:rPr>
          <w:rFonts w:asciiTheme="majorHAnsi" w:hAnsiTheme="majorHAnsi"/>
          <w:i/>
          <w:sz w:val="22"/>
          <w:szCs w:val="22"/>
        </w:rPr>
      </w:pPr>
      <w:r w:rsidRPr="003D390A">
        <w:rPr>
          <w:rFonts w:asciiTheme="majorHAnsi" w:hAnsiTheme="majorHAnsi"/>
          <w:i/>
          <w:sz w:val="22"/>
          <w:szCs w:val="22"/>
        </w:rPr>
        <w:t>ENIGMA Expert Panel relating to BRCA1/2 Variant Classification:</w:t>
      </w:r>
    </w:p>
    <w:p w:rsidR="0091597B" w:rsidRPr="0091597B" w:rsidRDefault="0091597B" w:rsidP="00FF33BC">
      <w:pPr>
        <w:ind w:left="360"/>
        <w:rPr>
          <w:rFonts w:asciiTheme="majorHAnsi" w:hAnsiTheme="majorHAnsi"/>
          <w:sz w:val="22"/>
          <w:szCs w:val="22"/>
        </w:rPr>
      </w:pPr>
      <w:r w:rsidRPr="0091597B">
        <w:rPr>
          <w:rFonts w:asciiTheme="majorHAnsi" w:hAnsiTheme="majorHAnsi"/>
          <w:sz w:val="22"/>
          <w:szCs w:val="22"/>
        </w:rPr>
        <w:t>Amanda B. Spurdle</w:t>
      </w:r>
    </w:p>
    <w:p w:rsidR="0091597B" w:rsidRPr="0091597B" w:rsidRDefault="0091597B" w:rsidP="00FF33BC">
      <w:pPr>
        <w:ind w:left="360"/>
        <w:rPr>
          <w:rFonts w:asciiTheme="majorHAnsi" w:hAnsiTheme="majorHAnsi"/>
          <w:sz w:val="22"/>
          <w:szCs w:val="22"/>
        </w:rPr>
      </w:pPr>
      <w:r w:rsidRPr="0091597B">
        <w:rPr>
          <w:rFonts w:asciiTheme="majorHAnsi" w:hAnsiTheme="majorHAnsi"/>
          <w:sz w:val="22"/>
          <w:szCs w:val="22"/>
        </w:rPr>
        <w:t>QIMR Berghofer Medical Research Institute</w:t>
      </w:r>
    </w:p>
    <w:p w:rsidR="00FF33BC" w:rsidRPr="004A7982" w:rsidRDefault="0091597B" w:rsidP="00FF33BC">
      <w:pPr>
        <w:ind w:left="360"/>
        <w:rPr>
          <w:rFonts w:asciiTheme="majorHAnsi" w:hAnsiTheme="majorHAnsi"/>
          <w:b/>
          <w:sz w:val="22"/>
          <w:szCs w:val="22"/>
        </w:rPr>
      </w:pPr>
      <w:r w:rsidRPr="0091597B">
        <w:rPr>
          <w:rFonts w:asciiTheme="majorHAnsi" w:hAnsiTheme="majorHAnsi"/>
          <w:sz w:val="22"/>
          <w:szCs w:val="22"/>
        </w:rPr>
        <w:t>Amanda.Spurdle@qimrberghofer.edu.au</w:t>
      </w:r>
      <w:r w:rsidR="00BD274C" w:rsidRPr="0091597B">
        <w:rPr>
          <w:rFonts w:asciiTheme="majorHAnsi" w:hAnsiTheme="majorHAnsi"/>
          <w:sz w:val="22"/>
          <w:szCs w:val="22"/>
        </w:rPr>
        <w:br/>
      </w:r>
      <w:r w:rsidR="00FF33BC" w:rsidRPr="004A7982">
        <w:rPr>
          <w:rFonts w:asciiTheme="majorHAnsi" w:hAnsiTheme="majorHAnsi"/>
          <w:b/>
          <w:sz w:val="22"/>
          <w:szCs w:val="22"/>
        </w:rPr>
        <w:br/>
      </w:r>
    </w:p>
    <w:p w:rsidR="00FF33BC" w:rsidRDefault="004B1C55" w:rsidP="003D390A">
      <w:pPr>
        <w:pStyle w:val="ListParagraph"/>
        <w:numPr>
          <w:ilvl w:val="0"/>
          <w:numId w:val="11"/>
        </w:numPr>
        <w:rPr>
          <w:rFonts w:asciiTheme="majorHAnsi" w:hAnsiTheme="majorHAnsi"/>
          <w:b/>
          <w:sz w:val="22"/>
          <w:szCs w:val="22"/>
        </w:rPr>
      </w:pPr>
      <w:r w:rsidRPr="003D390A">
        <w:rPr>
          <w:rFonts w:asciiTheme="majorHAnsi" w:hAnsiTheme="majorHAnsi"/>
          <w:b/>
          <w:sz w:val="22"/>
          <w:szCs w:val="22"/>
        </w:rPr>
        <w:t>Please provide m</w:t>
      </w:r>
      <w:r w:rsidR="00FF33BC" w:rsidRPr="003D390A">
        <w:rPr>
          <w:rFonts w:asciiTheme="majorHAnsi" w:hAnsiTheme="majorHAnsi"/>
          <w:b/>
          <w:sz w:val="22"/>
          <w:szCs w:val="22"/>
        </w:rPr>
        <w:t>ember</w:t>
      </w:r>
      <w:r w:rsidR="005520B9" w:rsidRPr="003D390A">
        <w:rPr>
          <w:rFonts w:asciiTheme="majorHAnsi" w:hAnsiTheme="majorHAnsi"/>
          <w:b/>
          <w:sz w:val="22"/>
          <w:szCs w:val="22"/>
        </w:rPr>
        <w:t xml:space="preserve"> names, type of expertise, e.g. </w:t>
      </w:r>
      <w:r w:rsidR="00FF33BC" w:rsidRPr="003D390A">
        <w:rPr>
          <w:rFonts w:asciiTheme="majorHAnsi" w:hAnsiTheme="majorHAnsi"/>
          <w:b/>
          <w:sz w:val="22"/>
          <w:szCs w:val="22"/>
        </w:rPr>
        <w:t>clinical, clinical labora</w:t>
      </w:r>
      <w:r w:rsidR="005520B9" w:rsidRPr="003D390A">
        <w:rPr>
          <w:rFonts w:asciiTheme="majorHAnsi" w:hAnsiTheme="majorHAnsi"/>
          <w:b/>
          <w:sz w:val="22"/>
          <w:szCs w:val="22"/>
        </w:rPr>
        <w:t xml:space="preserve">tory, </w:t>
      </w:r>
      <w:proofErr w:type="spellStart"/>
      <w:r w:rsidR="005520B9" w:rsidRPr="003D390A">
        <w:rPr>
          <w:rFonts w:asciiTheme="majorHAnsi" w:hAnsiTheme="majorHAnsi"/>
          <w:b/>
          <w:sz w:val="22"/>
          <w:szCs w:val="22"/>
        </w:rPr>
        <w:t>bioinformatic</w:t>
      </w:r>
      <w:proofErr w:type="spellEnd"/>
      <w:r w:rsidR="005520B9" w:rsidRPr="003D390A">
        <w:rPr>
          <w:rFonts w:asciiTheme="majorHAnsi" w:hAnsiTheme="majorHAnsi"/>
          <w:b/>
          <w:sz w:val="22"/>
          <w:szCs w:val="22"/>
        </w:rPr>
        <w:t xml:space="preserve"> or research</w:t>
      </w:r>
      <w:r w:rsidR="00FF33BC" w:rsidRPr="003D390A">
        <w:rPr>
          <w:rFonts w:asciiTheme="majorHAnsi" w:hAnsiTheme="majorHAnsi"/>
          <w:b/>
          <w:sz w:val="22"/>
          <w:szCs w:val="22"/>
        </w:rPr>
        <w:t xml:space="preserve"> and institutional affiliation of the Expert Panel</w:t>
      </w:r>
      <w:r w:rsidR="005520B9" w:rsidRPr="003D390A">
        <w:rPr>
          <w:rFonts w:asciiTheme="majorHAnsi" w:hAnsiTheme="majorHAnsi"/>
          <w:b/>
          <w:sz w:val="22"/>
          <w:szCs w:val="22"/>
        </w:rPr>
        <w:t xml:space="preserve"> members</w:t>
      </w:r>
      <w:r w:rsidRPr="003D390A">
        <w:rPr>
          <w:rFonts w:asciiTheme="majorHAnsi" w:hAnsiTheme="majorHAnsi"/>
          <w:b/>
          <w:sz w:val="22"/>
          <w:szCs w:val="22"/>
        </w:rPr>
        <w:t xml:space="preserve"> using the table provided</w:t>
      </w:r>
      <w:r w:rsidR="00FF33BC" w:rsidRPr="003D390A">
        <w:rPr>
          <w:rFonts w:asciiTheme="majorHAnsi" w:hAnsiTheme="majorHAnsi"/>
          <w:b/>
          <w:sz w:val="22"/>
          <w:szCs w:val="22"/>
        </w:rPr>
        <w:t>.  Please note any individuals currently serving in a leadership role e.g. steering co</w:t>
      </w:r>
      <w:r w:rsidRPr="003D390A">
        <w:rPr>
          <w:rFonts w:asciiTheme="majorHAnsi" w:hAnsiTheme="majorHAnsi"/>
          <w:b/>
          <w:sz w:val="22"/>
          <w:szCs w:val="22"/>
        </w:rPr>
        <w:t>mmittee chairs.</w:t>
      </w:r>
      <w:r w:rsidR="00FF33BC" w:rsidRPr="003D390A">
        <w:rPr>
          <w:rFonts w:asciiTheme="majorHAnsi" w:hAnsiTheme="majorHAnsi"/>
          <w:b/>
          <w:sz w:val="22"/>
          <w:szCs w:val="22"/>
        </w:rPr>
        <w:br/>
      </w:r>
    </w:p>
    <w:p w:rsidR="003D390A" w:rsidRPr="003D390A" w:rsidRDefault="003D390A" w:rsidP="003D390A">
      <w:pPr>
        <w:ind w:left="360"/>
        <w:rPr>
          <w:rFonts w:asciiTheme="majorHAnsi" w:hAnsiTheme="majorHAnsi"/>
          <w:i/>
          <w:sz w:val="22"/>
          <w:szCs w:val="22"/>
        </w:rPr>
      </w:pPr>
      <w:r w:rsidRPr="003D390A">
        <w:rPr>
          <w:rFonts w:asciiTheme="majorHAnsi" w:hAnsiTheme="majorHAnsi"/>
          <w:i/>
          <w:sz w:val="22"/>
          <w:szCs w:val="22"/>
        </w:rPr>
        <w:t xml:space="preserve">Note: the following list comprises ENIGMA representatives currently designated as members of the ENIGMA Expert Panel relating to </w:t>
      </w:r>
      <w:r w:rsidRPr="003D390A">
        <w:rPr>
          <w:rFonts w:asciiTheme="majorHAnsi" w:hAnsiTheme="majorHAnsi"/>
          <w:i/>
          <w:sz w:val="22"/>
          <w:szCs w:val="22"/>
          <w:u w:val="single"/>
        </w:rPr>
        <w:t>BRCA1/2 Variant Classification</w:t>
      </w:r>
      <w:r w:rsidRPr="003D390A">
        <w:rPr>
          <w:rFonts w:asciiTheme="majorHAnsi" w:hAnsiTheme="majorHAnsi"/>
          <w:i/>
          <w:sz w:val="22"/>
          <w:szCs w:val="22"/>
        </w:rPr>
        <w:t>. The composition of expert panels relating to other breast cancer predisposition genes is yet to be determined</w:t>
      </w:r>
      <w:r>
        <w:rPr>
          <w:rFonts w:asciiTheme="majorHAnsi" w:hAnsiTheme="majorHAnsi"/>
          <w:i/>
          <w:sz w:val="22"/>
          <w:szCs w:val="22"/>
        </w:rPr>
        <w:t>.</w:t>
      </w:r>
    </w:p>
    <w:p w:rsidR="003D390A" w:rsidRPr="003D390A" w:rsidRDefault="003D390A" w:rsidP="003D390A">
      <w:pPr>
        <w:rPr>
          <w:rFonts w:asciiTheme="majorHAnsi" w:hAnsiTheme="majorHAnsi"/>
          <w:b/>
          <w:sz w:val="22"/>
          <w:szCs w:val="22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49"/>
        <w:gridCol w:w="1701"/>
        <w:gridCol w:w="2410"/>
        <w:gridCol w:w="4376"/>
      </w:tblGrid>
      <w:tr w:rsidR="00E521DF" w:rsidRPr="004A7982" w:rsidTr="00D81A08">
        <w:tc>
          <w:tcPr>
            <w:tcW w:w="1449" w:type="dxa"/>
            <w:shd w:val="clear" w:color="auto" w:fill="auto"/>
          </w:tcPr>
          <w:p w:rsidR="00FF33BC" w:rsidRPr="004A7982" w:rsidRDefault="00FF33BC" w:rsidP="00FF33BC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4A7982">
              <w:rPr>
                <w:rFonts w:asciiTheme="majorHAnsi" w:hAnsiTheme="majorHAnsi"/>
                <w:b/>
                <w:sz w:val="22"/>
                <w:szCs w:val="22"/>
              </w:rPr>
              <w:t>Name</w:t>
            </w:r>
          </w:p>
        </w:tc>
        <w:tc>
          <w:tcPr>
            <w:tcW w:w="1701" w:type="dxa"/>
            <w:shd w:val="clear" w:color="auto" w:fill="auto"/>
          </w:tcPr>
          <w:p w:rsidR="00FF33BC" w:rsidRPr="004A7982" w:rsidRDefault="004B1C55" w:rsidP="00FF33BC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4A7982">
              <w:rPr>
                <w:rFonts w:asciiTheme="majorHAnsi" w:hAnsiTheme="majorHAnsi"/>
                <w:b/>
                <w:sz w:val="22"/>
                <w:szCs w:val="22"/>
              </w:rPr>
              <w:t>Institution</w:t>
            </w:r>
          </w:p>
        </w:tc>
        <w:tc>
          <w:tcPr>
            <w:tcW w:w="2410" w:type="dxa"/>
            <w:shd w:val="clear" w:color="auto" w:fill="auto"/>
          </w:tcPr>
          <w:p w:rsidR="00FF33BC" w:rsidRPr="004A7982" w:rsidRDefault="004B1C55" w:rsidP="00FF33BC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4A7982">
              <w:rPr>
                <w:rFonts w:asciiTheme="majorHAnsi" w:hAnsiTheme="majorHAnsi"/>
                <w:b/>
                <w:sz w:val="22"/>
                <w:szCs w:val="22"/>
              </w:rPr>
              <w:t>Expertise</w:t>
            </w:r>
          </w:p>
        </w:tc>
        <w:tc>
          <w:tcPr>
            <w:tcW w:w="4376" w:type="dxa"/>
            <w:shd w:val="clear" w:color="auto" w:fill="auto"/>
          </w:tcPr>
          <w:p w:rsidR="00FF33BC" w:rsidRPr="004A7982" w:rsidRDefault="00FF33BC" w:rsidP="00FF33BC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4A7982">
              <w:rPr>
                <w:rFonts w:asciiTheme="majorHAnsi" w:hAnsiTheme="majorHAnsi"/>
                <w:b/>
                <w:sz w:val="22"/>
                <w:szCs w:val="22"/>
              </w:rPr>
              <w:t>Leadership Role</w:t>
            </w:r>
          </w:p>
        </w:tc>
      </w:tr>
      <w:tr w:rsidR="00E521DF" w:rsidRPr="004A7982" w:rsidTr="00D81A08">
        <w:tc>
          <w:tcPr>
            <w:tcW w:w="1449" w:type="dxa"/>
            <w:shd w:val="clear" w:color="auto" w:fill="auto"/>
          </w:tcPr>
          <w:p w:rsidR="00FF33BC" w:rsidRPr="005009A8" w:rsidRDefault="00A06677" w:rsidP="005009A8">
            <w:pPr>
              <w:rPr>
                <w:rFonts w:ascii="Arial Narrow" w:hAnsi="Arial Narrow"/>
                <w:sz w:val="20"/>
                <w:szCs w:val="20"/>
              </w:rPr>
            </w:pPr>
            <w:r w:rsidRPr="005009A8">
              <w:rPr>
                <w:rFonts w:ascii="Arial Narrow" w:hAnsi="Arial Narrow"/>
                <w:sz w:val="20"/>
                <w:szCs w:val="20"/>
              </w:rPr>
              <w:t>Amanda Spurdle</w:t>
            </w:r>
          </w:p>
        </w:tc>
        <w:tc>
          <w:tcPr>
            <w:tcW w:w="1701" w:type="dxa"/>
            <w:shd w:val="clear" w:color="auto" w:fill="auto"/>
          </w:tcPr>
          <w:p w:rsidR="00FF33BC" w:rsidRPr="005009A8" w:rsidRDefault="00A06677" w:rsidP="005009A8">
            <w:pPr>
              <w:rPr>
                <w:rFonts w:ascii="Arial Narrow" w:hAnsi="Arial Narrow"/>
                <w:sz w:val="20"/>
                <w:szCs w:val="20"/>
              </w:rPr>
            </w:pPr>
            <w:r w:rsidRPr="005009A8">
              <w:rPr>
                <w:rFonts w:ascii="Arial Narrow" w:hAnsi="Arial Narrow"/>
                <w:sz w:val="20"/>
                <w:szCs w:val="20"/>
              </w:rPr>
              <w:t>QIMR Berghofer Medical Research Institute</w:t>
            </w:r>
            <w:r w:rsidR="000B699A">
              <w:rPr>
                <w:rFonts w:ascii="Arial Narrow" w:hAnsi="Arial Narrow"/>
                <w:sz w:val="20"/>
                <w:szCs w:val="20"/>
              </w:rPr>
              <w:t>, Brisbane</w:t>
            </w:r>
          </w:p>
        </w:tc>
        <w:tc>
          <w:tcPr>
            <w:tcW w:w="2410" w:type="dxa"/>
            <w:shd w:val="clear" w:color="auto" w:fill="auto"/>
          </w:tcPr>
          <w:p w:rsidR="00FF33BC" w:rsidRPr="005009A8" w:rsidRDefault="008F24F3" w:rsidP="005009A8">
            <w:pPr>
              <w:rPr>
                <w:rFonts w:ascii="Arial Narrow" w:hAnsi="Arial Narrow"/>
                <w:sz w:val="20"/>
                <w:szCs w:val="20"/>
              </w:rPr>
            </w:pPr>
            <w:r w:rsidRPr="005009A8">
              <w:rPr>
                <w:rFonts w:ascii="Arial Narrow" w:hAnsi="Arial Narrow"/>
                <w:sz w:val="20"/>
                <w:szCs w:val="20"/>
              </w:rPr>
              <w:t xml:space="preserve">Research - </w:t>
            </w:r>
            <w:r w:rsidR="00A06677" w:rsidRPr="005009A8">
              <w:rPr>
                <w:rFonts w:ascii="Arial Narrow" w:hAnsi="Arial Narrow"/>
                <w:sz w:val="20"/>
                <w:szCs w:val="20"/>
              </w:rPr>
              <w:t>Molecular Genetics</w:t>
            </w:r>
            <w:r w:rsidR="00A525CA" w:rsidRPr="005009A8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B14002" w:rsidRPr="005009A8">
              <w:rPr>
                <w:rFonts w:ascii="Arial Narrow" w:hAnsi="Arial Narrow"/>
                <w:sz w:val="20"/>
                <w:szCs w:val="20"/>
              </w:rPr>
              <w:t>(</w:t>
            </w:r>
            <w:r w:rsidR="00A525CA" w:rsidRPr="005009A8">
              <w:rPr>
                <w:rFonts w:ascii="Arial Narrow" w:hAnsi="Arial Narrow"/>
                <w:sz w:val="20"/>
                <w:szCs w:val="20"/>
              </w:rPr>
              <w:t>including genetic epidemiology, splicing prediction and analyses</w:t>
            </w:r>
            <w:r w:rsidR="00B14002" w:rsidRPr="005009A8">
              <w:rPr>
                <w:rFonts w:ascii="Arial Narrow" w:hAnsi="Arial Narrow"/>
                <w:sz w:val="20"/>
                <w:szCs w:val="20"/>
              </w:rPr>
              <w:t>)</w:t>
            </w:r>
          </w:p>
        </w:tc>
        <w:tc>
          <w:tcPr>
            <w:tcW w:w="4376" w:type="dxa"/>
            <w:shd w:val="clear" w:color="auto" w:fill="auto"/>
          </w:tcPr>
          <w:p w:rsidR="00FF33BC" w:rsidRPr="005009A8" w:rsidRDefault="00A525CA" w:rsidP="005009A8">
            <w:pPr>
              <w:rPr>
                <w:rFonts w:ascii="Arial Narrow" w:hAnsi="Arial Narrow"/>
                <w:sz w:val="20"/>
                <w:szCs w:val="20"/>
              </w:rPr>
            </w:pPr>
            <w:r w:rsidRPr="005009A8">
              <w:rPr>
                <w:rFonts w:ascii="Arial Narrow" w:hAnsi="Arial Narrow"/>
                <w:sz w:val="20"/>
                <w:szCs w:val="20"/>
              </w:rPr>
              <w:t xml:space="preserve">Co-founder of ENIGMA. </w:t>
            </w:r>
            <w:r w:rsidR="00A06677" w:rsidRPr="005009A8">
              <w:rPr>
                <w:rFonts w:ascii="Arial Narrow" w:hAnsi="Arial Narrow"/>
                <w:sz w:val="20"/>
                <w:szCs w:val="20"/>
              </w:rPr>
              <w:t xml:space="preserve">ENIGMA steering committee </w:t>
            </w:r>
            <w:r w:rsidR="005009A8">
              <w:rPr>
                <w:rFonts w:ascii="Arial Narrow" w:hAnsi="Arial Narrow"/>
                <w:sz w:val="20"/>
                <w:szCs w:val="20"/>
              </w:rPr>
              <w:t xml:space="preserve">member </w:t>
            </w:r>
            <w:r w:rsidR="00A06677" w:rsidRPr="005009A8">
              <w:rPr>
                <w:rFonts w:ascii="Arial Narrow" w:hAnsi="Arial Narrow"/>
                <w:sz w:val="20"/>
                <w:szCs w:val="20"/>
              </w:rPr>
              <w:t xml:space="preserve">and </w:t>
            </w:r>
            <w:r w:rsidRPr="005009A8">
              <w:rPr>
                <w:rFonts w:ascii="Arial Narrow" w:hAnsi="Arial Narrow"/>
                <w:sz w:val="20"/>
                <w:szCs w:val="20"/>
              </w:rPr>
              <w:t xml:space="preserve">Chair </w:t>
            </w:r>
            <w:r w:rsidR="00A06677" w:rsidRPr="005009A8">
              <w:rPr>
                <w:rFonts w:ascii="Arial Narrow" w:hAnsi="Arial Narrow"/>
                <w:sz w:val="20"/>
                <w:szCs w:val="20"/>
              </w:rPr>
              <w:t>of</w:t>
            </w:r>
            <w:r w:rsidR="005009A8">
              <w:rPr>
                <w:rFonts w:ascii="Arial Narrow" w:hAnsi="Arial Narrow"/>
                <w:sz w:val="20"/>
                <w:szCs w:val="20"/>
              </w:rPr>
              <w:t xml:space="preserve"> the ENIGMA</w:t>
            </w:r>
            <w:r w:rsidR="00A06677" w:rsidRPr="005009A8">
              <w:rPr>
                <w:rFonts w:ascii="Arial Narrow" w:hAnsi="Arial Narrow"/>
                <w:sz w:val="20"/>
                <w:szCs w:val="20"/>
              </w:rPr>
              <w:t xml:space="preserve"> Splicing Working Group, </w:t>
            </w:r>
            <w:r w:rsidR="005009A8">
              <w:rPr>
                <w:rFonts w:ascii="Arial Narrow" w:hAnsi="Arial Narrow"/>
                <w:sz w:val="20"/>
                <w:szCs w:val="20"/>
              </w:rPr>
              <w:t xml:space="preserve">Member of the </w:t>
            </w:r>
            <w:proofErr w:type="spellStart"/>
            <w:r w:rsidR="005009A8">
              <w:rPr>
                <w:rFonts w:ascii="Arial Narrow" w:hAnsi="Arial Narrow"/>
                <w:sz w:val="20"/>
                <w:szCs w:val="20"/>
              </w:rPr>
              <w:t>kConFab</w:t>
            </w:r>
            <w:proofErr w:type="spellEnd"/>
            <w:r w:rsidR="005009A8">
              <w:rPr>
                <w:rFonts w:ascii="Arial Narrow" w:hAnsi="Arial Narrow"/>
                <w:sz w:val="20"/>
                <w:szCs w:val="20"/>
              </w:rPr>
              <w:t xml:space="preserve"> executive committee and </w:t>
            </w:r>
            <w:r w:rsidR="00E521DF" w:rsidRPr="005009A8">
              <w:rPr>
                <w:rFonts w:ascii="Arial Narrow" w:hAnsi="Arial Narrow"/>
                <w:sz w:val="20"/>
                <w:szCs w:val="20"/>
              </w:rPr>
              <w:t>C</w:t>
            </w:r>
            <w:r w:rsidR="00A06677" w:rsidRPr="005009A8">
              <w:rPr>
                <w:rFonts w:ascii="Arial Narrow" w:hAnsi="Arial Narrow"/>
                <w:sz w:val="20"/>
                <w:szCs w:val="20"/>
              </w:rPr>
              <w:t xml:space="preserve">hair of the </w:t>
            </w:r>
            <w:proofErr w:type="spellStart"/>
            <w:r w:rsidR="00A06677" w:rsidRPr="005009A8">
              <w:rPr>
                <w:rFonts w:ascii="Arial Narrow" w:hAnsi="Arial Narrow"/>
                <w:sz w:val="20"/>
                <w:szCs w:val="20"/>
              </w:rPr>
              <w:t>kConFab</w:t>
            </w:r>
            <w:proofErr w:type="spellEnd"/>
            <w:r w:rsidR="00A06677" w:rsidRPr="005009A8">
              <w:rPr>
                <w:rFonts w:ascii="Arial Narrow" w:hAnsi="Arial Narrow"/>
                <w:sz w:val="20"/>
                <w:szCs w:val="20"/>
              </w:rPr>
              <w:t xml:space="preserve"> Mutation Review Committee</w:t>
            </w:r>
            <w:r w:rsidR="00B14002" w:rsidRPr="005009A8">
              <w:rPr>
                <w:rFonts w:ascii="Arial Narrow" w:hAnsi="Arial Narrow"/>
                <w:sz w:val="20"/>
                <w:szCs w:val="20"/>
              </w:rPr>
              <w:t xml:space="preserve">. Member of the </w:t>
            </w:r>
            <w:r w:rsidR="00B14002" w:rsidRPr="005009A8">
              <w:rPr>
                <w:rFonts w:ascii="Arial Narrow" w:eastAsia="Cambria" w:hAnsi="Arial Narrow" w:cs="Cambria"/>
                <w:sz w:val="20"/>
                <w:szCs w:val="20"/>
              </w:rPr>
              <w:t>BIC steering committee, GA4GH BRCA Challenge steering committee</w:t>
            </w:r>
            <w:r w:rsidR="00B14002" w:rsidRPr="005009A8">
              <w:rPr>
                <w:rFonts w:ascii="Arial Narrow" w:hAnsi="Arial Narrow"/>
                <w:sz w:val="20"/>
                <w:szCs w:val="20"/>
              </w:rPr>
              <w:t xml:space="preserve">, and </w:t>
            </w:r>
            <w:proofErr w:type="spellStart"/>
            <w:r w:rsidRPr="005009A8">
              <w:rPr>
                <w:rFonts w:ascii="Arial Narrow" w:hAnsi="Arial Narrow"/>
                <w:sz w:val="20"/>
                <w:szCs w:val="20"/>
              </w:rPr>
              <w:t>InSiGHT</w:t>
            </w:r>
            <w:proofErr w:type="spellEnd"/>
            <w:r w:rsidRPr="005009A8">
              <w:rPr>
                <w:rFonts w:ascii="Arial Narrow" w:hAnsi="Arial Narrow"/>
                <w:sz w:val="20"/>
                <w:szCs w:val="20"/>
              </w:rPr>
              <w:t xml:space="preserve"> Variant Interpretation Committee. </w:t>
            </w:r>
          </w:p>
        </w:tc>
      </w:tr>
      <w:tr w:rsidR="00E521DF" w:rsidRPr="004A7982" w:rsidTr="00D81A08">
        <w:tc>
          <w:tcPr>
            <w:tcW w:w="1449" w:type="dxa"/>
            <w:shd w:val="clear" w:color="auto" w:fill="auto"/>
          </w:tcPr>
          <w:p w:rsidR="00FF33BC" w:rsidRPr="005009A8" w:rsidRDefault="00265862" w:rsidP="005009A8">
            <w:pPr>
              <w:rPr>
                <w:rFonts w:ascii="Arial Narrow" w:hAnsi="Arial Narrow"/>
                <w:sz w:val="20"/>
                <w:szCs w:val="20"/>
              </w:rPr>
            </w:pPr>
            <w:r w:rsidRPr="005009A8">
              <w:rPr>
                <w:rFonts w:ascii="Arial Narrow" w:hAnsi="Arial Narrow"/>
                <w:sz w:val="20"/>
                <w:szCs w:val="20"/>
              </w:rPr>
              <w:t>David Goldgar</w:t>
            </w:r>
          </w:p>
        </w:tc>
        <w:tc>
          <w:tcPr>
            <w:tcW w:w="1701" w:type="dxa"/>
            <w:shd w:val="clear" w:color="auto" w:fill="auto"/>
          </w:tcPr>
          <w:p w:rsidR="00FF33BC" w:rsidRPr="00CD6CEE" w:rsidRDefault="00CD6CEE" w:rsidP="005009A8">
            <w:pPr>
              <w:rPr>
                <w:rFonts w:ascii="Arial Narrow" w:hAnsi="Arial Narrow"/>
                <w:sz w:val="20"/>
                <w:szCs w:val="20"/>
              </w:rPr>
            </w:pPr>
            <w:r w:rsidRPr="00CD6CEE">
              <w:rPr>
                <w:rFonts w:ascii="Arial Narrow" w:hAnsi="Arial Narrow"/>
                <w:sz w:val="20"/>
                <w:szCs w:val="20"/>
              </w:rPr>
              <w:t>Huntsman Cancer Institute, University of Utah School of Medicine, Salt Lake City</w:t>
            </w:r>
          </w:p>
        </w:tc>
        <w:tc>
          <w:tcPr>
            <w:tcW w:w="2410" w:type="dxa"/>
            <w:shd w:val="clear" w:color="auto" w:fill="auto"/>
          </w:tcPr>
          <w:p w:rsidR="00FF33BC" w:rsidRPr="005009A8" w:rsidRDefault="00A525CA" w:rsidP="005009A8">
            <w:pPr>
              <w:pStyle w:val="ListParagraph"/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0"/>
              <w:contextualSpacing w:val="0"/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005009A8">
              <w:rPr>
                <w:rFonts w:ascii="Arial Narrow" w:hAnsi="Arial Narrow"/>
                <w:sz w:val="20"/>
                <w:szCs w:val="20"/>
              </w:rPr>
              <w:t>Research</w:t>
            </w:r>
            <w:r w:rsidRPr="005009A8">
              <w:rPr>
                <w:rFonts w:ascii="Arial Narrow" w:hAnsi="Arial Narrow"/>
                <w:b/>
                <w:sz w:val="20"/>
                <w:szCs w:val="20"/>
              </w:rPr>
              <w:t xml:space="preserve"> - </w:t>
            </w:r>
            <w:r w:rsidRPr="005009A8">
              <w:rPr>
                <w:rFonts w:ascii="Arial Narrow" w:hAnsi="Arial Narrow"/>
                <w:sz w:val="20"/>
                <w:szCs w:val="20"/>
              </w:rPr>
              <w:t xml:space="preserve">biostatistics. Pioneered and further developed the </w:t>
            </w:r>
            <w:proofErr w:type="spellStart"/>
            <w:r w:rsidRPr="005009A8">
              <w:rPr>
                <w:rFonts w:ascii="Arial Narrow" w:hAnsi="Arial Narrow"/>
                <w:sz w:val="20"/>
                <w:szCs w:val="20"/>
              </w:rPr>
              <w:t>multifactorial</w:t>
            </w:r>
            <w:proofErr w:type="spellEnd"/>
            <w:r w:rsidRPr="005009A8">
              <w:rPr>
                <w:rFonts w:ascii="Arial Narrow" w:hAnsi="Arial Narrow"/>
                <w:sz w:val="20"/>
                <w:szCs w:val="20"/>
              </w:rPr>
              <w:t xml:space="preserve"> likelihood analysis method for BRCA variant classification.</w:t>
            </w:r>
          </w:p>
        </w:tc>
        <w:tc>
          <w:tcPr>
            <w:tcW w:w="4376" w:type="dxa"/>
            <w:shd w:val="clear" w:color="auto" w:fill="auto"/>
          </w:tcPr>
          <w:p w:rsidR="00FF33BC" w:rsidRPr="005009A8" w:rsidRDefault="00A525CA" w:rsidP="002D0C30">
            <w:pPr>
              <w:rPr>
                <w:rFonts w:ascii="Arial Narrow" w:hAnsi="Arial Narrow"/>
                <w:sz w:val="20"/>
                <w:szCs w:val="20"/>
              </w:rPr>
            </w:pPr>
            <w:r w:rsidRPr="005009A8">
              <w:rPr>
                <w:rFonts w:ascii="Arial Narrow" w:hAnsi="Arial Narrow"/>
                <w:sz w:val="20"/>
                <w:szCs w:val="20"/>
              </w:rPr>
              <w:t xml:space="preserve">Co-founder of ENIGMA. </w:t>
            </w:r>
            <w:r w:rsidR="00265862" w:rsidRPr="005009A8">
              <w:rPr>
                <w:rFonts w:ascii="Arial Narrow" w:hAnsi="Arial Narrow"/>
                <w:sz w:val="20"/>
                <w:szCs w:val="20"/>
              </w:rPr>
              <w:t>Chair of ENIGMA Steering Committee</w:t>
            </w:r>
            <w:r w:rsidRPr="005009A8">
              <w:rPr>
                <w:rFonts w:ascii="Arial Narrow" w:hAnsi="Arial Narrow"/>
                <w:sz w:val="20"/>
                <w:szCs w:val="20"/>
              </w:rPr>
              <w:t xml:space="preserve"> and </w:t>
            </w:r>
            <w:r w:rsidR="005009A8">
              <w:rPr>
                <w:rFonts w:ascii="Arial Narrow" w:hAnsi="Arial Narrow"/>
                <w:sz w:val="20"/>
                <w:szCs w:val="20"/>
              </w:rPr>
              <w:t xml:space="preserve">Chair of </w:t>
            </w:r>
            <w:r w:rsidRPr="005009A8">
              <w:rPr>
                <w:rFonts w:ascii="Arial Narrow" w:hAnsi="Arial Narrow"/>
                <w:sz w:val="20"/>
                <w:szCs w:val="20"/>
              </w:rPr>
              <w:t>the ENIGMA Analytical Working Group.</w:t>
            </w:r>
            <w:r w:rsidR="00CD6CEE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2D0C30" w:rsidRPr="002D0C30">
              <w:rPr>
                <w:rFonts w:ascii="Arial Narrow" w:hAnsi="Arial Narrow"/>
                <w:sz w:val="20"/>
                <w:szCs w:val="20"/>
              </w:rPr>
              <w:t>Co-leader/founder of COMPLEXO breast can</w:t>
            </w:r>
            <w:r w:rsidR="002D0C30">
              <w:rPr>
                <w:rFonts w:ascii="Arial Narrow" w:hAnsi="Arial Narrow"/>
                <w:sz w:val="20"/>
                <w:szCs w:val="20"/>
              </w:rPr>
              <w:t xml:space="preserve">cer </w:t>
            </w:r>
            <w:proofErr w:type="spellStart"/>
            <w:r w:rsidR="002D0C30">
              <w:rPr>
                <w:rFonts w:ascii="Arial Narrow" w:hAnsi="Arial Narrow"/>
                <w:sz w:val="20"/>
                <w:szCs w:val="20"/>
              </w:rPr>
              <w:t>exome</w:t>
            </w:r>
            <w:proofErr w:type="spellEnd"/>
            <w:r w:rsidR="002D0C30">
              <w:rPr>
                <w:rFonts w:ascii="Arial Narrow" w:hAnsi="Arial Narrow"/>
                <w:sz w:val="20"/>
                <w:szCs w:val="20"/>
              </w:rPr>
              <w:t xml:space="preserve"> sequencing consortium.</w:t>
            </w:r>
            <w:r w:rsidR="002D0C30" w:rsidRPr="002D0C30">
              <w:rPr>
                <w:rFonts w:ascii="Arial Narrow" w:hAnsi="Arial Narrow"/>
                <w:sz w:val="20"/>
                <w:szCs w:val="20"/>
              </w:rPr>
              <w:t xml:space="preserve"> Founder of IBCCS prospective study of BRCA carriers.</w:t>
            </w:r>
          </w:p>
        </w:tc>
      </w:tr>
      <w:tr w:rsidR="00E521DF" w:rsidRPr="004A7982" w:rsidTr="00D81A08">
        <w:tc>
          <w:tcPr>
            <w:tcW w:w="1449" w:type="dxa"/>
            <w:shd w:val="clear" w:color="auto" w:fill="auto"/>
          </w:tcPr>
          <w:p w:rsidR="00FF33BC" w:rsidRPr="005009A8" w:rsidRDefault="00265862" w:rsidP="005009A8">
            <w:pPr>
              <w:rPr>
                <w:rFonts w:ascii="Arial Narrow" w:hAnsi="Arial Narrow"/>
                <w:sz w:val="20"/>
                <w:szCs w:val="20"/>
              </w:rPr>
            </w:pPr>
            <w:r w:rsidRPr="005009A8">
              <w:rPr>
                <w:rFonts w:ascii="Arial Narrow" w:hAnsi="Arial Narrow"/>
                <w:sz w:val="20"/>
                <w:szCs w:val="20"/>
              </w:rPr>
              <w:t>Fergus Couch</w:t>
            </w:r>
          </w:p>
        </w:tc>
        <w:tc>
          <w:tcPr>
            <w:tcW w:w="1701" w:type="dxa"/>
            <w:shd w:val="clear" w:color="auto" w:fill="auto"/>
          </w:tcPr>
          <w:p w:rsidR="00FF33BC" w:rsidRPr="005009A8" w:rsidRDefault="00B14002" w:rsidP="005009A8">
            <w:pPr>
              <w:rPr>
                <w:rFonts w:ascii="Arial Narrow" w:hAnsi="Arial Narrow"/>
                <w:sz w:val="20"/>
                <w:szCs w:val="20"/>
              </w:rPr>
            </w:pPr>
            <w:r w:rsidRPr="005009A8">
              <w:rPr>
                <w:rFonts w:ascii="Arial Narrow" w:eastAsia="Calibri" w:hAnsi="Arial Narrow" w:cs="Calibri"/>
                <w:sz w:val="20"/>
                <w:szCs w:val="20"/>
              </w:rPr>
              <w:t>Mayo Clinic</w:t>
            </w:r>
          </w:p>
        </w:tc>
        <w:tc>
          <w:tcPr>
            <w:tcW w:w="2410" w:type="dxa"/>
            <w:shd w:val="clear" w:color="auto" w:fill="auto"/>
          </w:tcPr>
          <w:p w:rsidR="00FF33BC" w:rsidRPr="005009A8" w:rsidRDefault="00A525CA" w:rsidP="005009A8">
            <w:pPr>
              <w:rPr>
                <w:rFonts w:ascii="Arial Narrow" w:hAnsi="Arial Narrow"/>
                <w:sz w:val="20"/>
                <w:szCs w:val="20"/>
              </w:rPr>
            </w:pPr>
            <w:r w:rsidRPr="005009A8">
              <w:rPr>
                <w:rFonts w:ascii="Arial Narrow" w:hAnsi="Arial Narrow"/>
                <w:sz w:val="20"/>
                <w:szCs w:val="20"/>
              </w:rPr>
              <w:t>Research</w:t>
            </w:r>
            <w:r w:rsidRPr="005009A8">
              <w:rPr>
                <w:rFonts w:ascii="Arial Narrow" w:hAnsi="Arial Narrow"/>
                <w:b/>
                <w:sz w:val="20"/>
                <w:szCs w:val="20"/>
              </w:rPr>
              <w:t xml:space="preserve"> – </w:t>
            </w:r>
            <w:r w:rsidR="00B14002" w:rsidRPr="005009A8">
              <w:rPr>
                <w:rFonts w:ascii="Arial Narrow" w:eastAsia="Cambria" w:hAnsi="Arial Narrow" w:cs="Cambria"/>
                <w:sz w:val="20"/>
                <w:szCs w:val="20"/>
              </w:rPr>
              <w:t>Molecular Genetics</w:t>
            </w:r>
            <w:r w:rsidR="00B14002" w:rsidRPr="005009A8">
              <w:rPr>
                <w:rFonts w:ascii="Arial Narrow" w:hAnsi="Arial Narrow"/>
                <w:sz w:val="20"/>
                <w:szCs w:val="20"/>
              </w:rPr>
              <w:t xml:space="preserve"> (including f</w:t>
            </w:r>
            <w:r w:rsidRPr="005009A8">
              <w:rPr>
                <w:rFonts w:ascii="Arial Narrow" w:hAnsi="Arial Narrow"/>
                <w:sz w:val="20"/>
                <w:szCs w:val="20"/>
              </w:rPr>
              <w:t>unctional</w:t>
            </w:r>
            <w:r w:rsidRPr="005009A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C320C0" w:rsidRPr="005009A8">
              <w:rPr>
                <w:rFonts w:ascii="Arial Narrow" w:hAnsi="Arial Narrow"/>
                <w:sz w:val="20"/>
                <w:szCs w:val="20"/>
              </w:rPr>
              <w:t>analysis of BRCA2 and BRCA2 genetic variants</w:t>
            </w:r>
            <w:r w:rsidR="00B14002" w:rsidRPr="005009A8">
              <w:rPr>
                <w:rFonts w:ascii="Arial Narrow" w:hAnsi="Arial Narrow"/>
                <w:sz w:val="20"/>
                <w:szCs w:val="20"/>
              </w:rPr>
              <w:t>)</w:t>
            </w:r>
            <w:r w:rsidR="00C320C0" w:rsidRPr="005009A8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4376" w:type="dxa"/>
            <w:shd w:val="clear" w:color="auto" w:fill="auto"/>
          </w:tcPr>
          <w:p w:rsidR="00FF33BC" w:rsidRPr="005009A8" w:rsidRDefault="00A525CA" w:rsidP="002D0C30">
            <w:pPr>
              <w:rPr>
                <w:rFonts w:ascii="Arial Narrow" w:hAnsi="Arial Narrow"/>
                <w:sz w:val="20"/>
                <w:szCs w:val="20"/>
              </w:rPr>
            </w:pPr>
            <w:r w:rsidRPr="005009A8">
              <w:rPr>
                <w:rFonts w:ascii="Arial Narrow" w:hAnsi="Arial Narrow"/>
                <w:sz w:val="20"/>
                <w:szCs w:val="20"/>
              </w:rPr>
              <w:t xml:space="preserve">Co-founder of ENIGMA. </w:t>
            </w:r>
            <w:r w:rsidR="00E521DF" w:rsidRPr="005009A8">
              <w:rPr>
                <w:rFonts w:ascii="Arial Narrow" w:hAnsi="Arial Narrow"/>
                <w:sz w:val="20"/>
                <w:szCs w:val="20"/>
              </w:rPr>
              <w:t xml:space="preserve">ENIGMA steering committee </w:t>
            </w:r>
            <w:r w:rsidR="005009A8">
              <w:rPr>
                <w:rFonts w:ascii="Arial Narrow" w:hAnsi="Arial Narrow"/>
                <w:sz w:val="20"/>
                <w:szCs w:val="20"/>
              </w:rPr>
              <w:t xml:space="preserve">member </w:t>
            </w:r>
            <w:r w:rsidR="00E521DF" w:rsidRPr="005009A8">
              <w:rPr>
                <w:rFonts w:ascii="Arial Narrow" w:hAnsi="Arial Narrow"/>
                <w:sz w:val="20"/>
                <w:szCs w:val="20"/>
              </w:rPr>
              <w:t xml:space="preserve">and </w:t>
            </w:r>
            <w:r w:rsidRPr="005009A8">
              <w:rPr>
                <w:rFonts w:ascii="Arial Narrow" w:hAnsi="Arial Narrow"/>
                <w:sz w:val="20"/>
                <w:szCs w:val="20"/>
              </w:rPr>
              <w:t xml:space="preserve">Co-Chair of the ENIGMA </w:t>
            </w:r>
            <w:r w:rsidR="00B14002" w:rsidRPr="005009A8">
              <w:rPr>
                <w:rFonts w:ascii="Arial Narrow" w:hAnsi="Arial Narrow"/>
                <w:sz w:val="20"/>
                <w:szCs w:val="20"/>
              </w:rPr>
              <w:t>“</w:t>
            </w:r>
            <w:r w:rsidR="00B14002" w:rsidRPr="005009A8">
              <w:rPr>
                <w:rFonts w:ascii="Arial Narrow" w:eastAsia="Cambria" w:hAnsi="Arial Narrow" w:cs="Cambria"/>
                <w:sz w:val="20"/>
                <w:szCs w:val="20"/>
              </w:rPr>
              <w:t>Other Predisposition Genes</w:t>
            </w:r>
            <w:r w:rsidR="002D0C30">
              <w:rPr>
                <w:rFonts w:ascii="Arial Narrow" w:eastAsia="Cambria" w:hAnsi="Arial Narrow" w:cs="Cambria"/>
                <w:sz w:val="20"/>
                <w:szCs w:val="20"/>
              </w:rPr>
              <w:t>”</w:t>
            </w:r>
            <w:r w:rsidR="00B14002" w:rsidRPr="005009A8">
              <w:rPr>
                <w:rFonts w:ascii="Arial Narrow" w:eastAsia="Cambria" w:hAnsi="Arial Narrow" w:cs="Cambria"/>
                <w:sz w:val="20"/>
                <w:szCs w:val="20"/>
              </w:rPr>
              <w:t xml:space="preserve"> Working Group</w:t>
            </w:r>
            <w:r w:rsidR="002D0C30">
              <w:rPr>
                <w:rFonts w:ascii="Arial Narrow" w:eastAsia="Cambria" w:hAnsi="Arial Narrow" w:cs="Cambria"/>
                <w:sz w:val="20"/>
                <w:szCs w:val="20"/>
              </w:rPr>
              <w:t>. Member of the</w:t>
            </w:r>
            <w:r w:rsidR="00B14002" w:rsidRPr="005009A8">
              <w:rPr>
                <w:rFonts w:ascii="Arial Narrow" w:eastAsia="Cambria" w:hAnsi="Arial Narrow" w:cs="Cambria"/>
                <w:sz w:val="20"/>
                <w:szCs w:val="20"/>
              </w:rPr>
              <w:t xml:space="preserve"> BIC steering committee, </w:t>
            </w:r>
            <w:r w:rsidR="002D0C30">
              <w:rPr>
                <w:rFonts w:ascii="Arial Narrow" w:eastAsia="Cambria" w:hAnsi="Arial Narrow" w:cs="Cambria"/>
                <w:sz w:val="20"/>
                <w:szCs w:val="20"/>
              </w:rPr>
              <w:t xml:space="preserve">and </w:t>
            </w:r>
            <w:r w:rsidR="00B14002" w:rsidRPr="005009A8">
              <w:rPr>
                <w:rFonts w:ascii="Arial Narrow" w:eastAsia="Cambria" w:hAnsi="Arial Narrow" w:cs="Cambria"/>
                <w:sz w:val="20"/>
                <w:szCs w:val="20"/>
              </w:rPr>
              <w:t>GA4GH BRCA Challenge steering committee</w:t>
            </w:r>
            <w:r w:rsidR="002D0C30">
              <w:rPr>
                <w:rFonts w:ascii="Arial Narrow" w:eastAsia="Cambria" w:hAnsi="Arial Narrow" w:cs="Cambria"/>
                <w:sz w:val="20"/>
                <w:szCs w:val="20"/>
              </w:rPr>
              <w:t>.</w:t>
            </w:r>
          </w:p>
        </w:tc>
      </w:tr>
      <w:tr w:rsidR="001B47CA" w:rsidRPr="004A7982" w:rsidTr="00D81A08">
        <w:tc>
          <w:tcPr>
            <w:tcW w:w="1449" w:type="dxa"/>
            <w:shd w:val="clear" w:color="auto" w:fill="auto"/>
          </w:tcPr>
          <w:p w:rsidR="001B47CA" w:rsidRPr="005009A8" w:rsidRDefault="001B47CA" w:rsidP="005009A8">
            <w:pPr>
              <w:rPr>
                <w:rFonts w:ascii="Arial Narrow" w:hAnsi="Arial Narrow"/>
                <w:sz w:val="20"/>
                <w:szCs w:val="20"/>
              </w:rPr>
            </w:pPr>
            <w:r w:rsidRPr="005009A8">
              <w:rPr>
                <w:rFonts w:ascii="Arial Narrow" w:hAnsi="Arial Narrow"/>
                <w:sz w:val="20"/>
                <w:szCs w:val="20"/>
              </w:rPr>
              <w:t>Miguel de la Hoya</w:t>
            </w:r>
          </w:p>
        </w:tc>
        <w:tc>
          <w:tcPr>
            <w:tcW w:w="1701" w:type="dxa"/>
            <w:shd w:val="clear" w:color="auto" w:fill="auto"/>
          </w:tcPr>
          <w:p w:rsidR="001B47CA" w:rsidRPr="005009A8" w:rsidRDefault="001B47CA" w:rsidP="000B699A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5009A8">
              <w:rPr>
                <w:rFonts w:ascii="Arial Narrow" w:hAnsi="Arial Narrow"/>
                <w:sz w:val="20"/>
                <w:szCs w:val="20"/>
              </w:rPr>
              <w:t>IdISSC</w:t>
            </w:r>
            <w:proofErr w:type="spellEnd"/>
            <w:r w:rsidRPr="005009A8">
              <w:rPr>
                <w:rFonts w:ascii="Arial Narrow" w:hAnsi="Arial Narrow"/>
                <w:sz w:val="20"/>
                <w:szCs w:val="20"/>
              </w:rPr>
              <w:t>-biomedical research institute</w:t>
            </w:r>
            <w:r w:rsidR="000B699A">
              <w:rPr>
                <w:rFonts w:ascii="Arial Narrow" w:hAnsi="Arial Narrow"/>
                <w:sz w:val="20"/>
                <w:szCs w:val="20"/>
              </w:rPr>
              <w:t>, Madrid</w:t>
            </w:r>
          </w:p>
        </w:tc>
        <w:tc>
          <w:tcPr>
            <w:tcW w:w="2410" w:type="dxa"/>
            <w:shd w:val="clear" w:color="auto" w:fill="auto"/>
          </w:tcPr>
          <w:p w:rsidR="001B47CA" w:rsidRPr="005009A8" w:rsidRDefault="001B47CA" w:rsidP="005009A8">
            <w:pPr>
              <w:rPr>
                <w:rFonts w:ascii="Arial Narrow" w:hAnsi="Arial Narrow"/>
                <w:sz w:val="20"/>
                <w:szCs w:val="20"/>
              </w:rPr>
            </w:pPr>
            <w:r w:rsidRPr="005009A8">
              <w:rPr>
                <w:rFonts w:ascii="Arial Narrow" w:hAnsi="Arial Narrow"/>
                <w:sz w:val="20"/>
                <w:szCs w:val="20"/>
              </w:rPr>
              <w:t>Research -Genetic Testing</w:t>
            </w:r>
          </w:p>
        </w:tc>
        <w:tc>
          <w:tcPr>
            <w:tcW w:w="4376" w:type="dxa"/>
            <w:shd w:val="clear" w:color="auto" w:fill="auto"/>
          </w:tcPr>
          <w:p w:rsidR="001B47CA" w:rsidRPr="005009A8" w:rsidRDefault="001B47CA" w:rsidP="005009A8">
            <w:pPr>
              <w:rPr>
                <w:rFonts w:ascii="Arial Narrow" w:hAnsi="Arial Narrow"/>
                <w:sz w:val="20"/>
                <w:szCs w:val="20"/>
              </w:rPr>
            </w:pPr>
            <w:r w:rsidRPr="005009A8">
              <w:rPr>
                <w:rFonts w:ascii="Arial Narrow" w:hAnsi="Arial Narrow"/>
                <w:sz w:val="20"/>
                <w:szCs w:val="20"/>
              </w:rPr>
              <w:t xml:space="preserve">ENIGMA steering committee member representing Spanish clinical testing groups.  Chair of the </w:t>
            </w:r>
            <w:r w:rsidR="005009A8">
              <w:rPr>
                <w:rFonts w:ascii="Arial Narrow" w:hAnsi="Arial Narrow"/>
                <w:sz w:val="20"/>
                <w:szCs w:val="20"/>
              </w:rPr>
              <w:t xml:space="preserve">Madrid Familial Cancer Program </w:t>
            </w:r>
            <w:r w:rsidRPr="005009A8">
              <w:rPr>
                <w:rFonts w:ascii="Arial Narrow" w:hAnsi="Arial Narrow"/>
                <w:sz w:val="20"/>
                <w:szCs w:val="20"/>
              </w:rPr>
              <w:t xml:space="preserve">BRCA1/2 Mutation Review Committee. </w:t>
            </w:r>
          </w:p>
        </w:tc>
      </w:tr>
      <w:tr w:rsidR="00E521DF" w:rsidRPr="004A7982" w:rsidTr="00D81A08">
        <w:tc>
          <w:tcPr>
            <w:tcW w:w="1449" w:type="dxa"/>
            <w:shd w:val="clear" w:color="auto" w:fill="auto"/>
          </w:tcPr>
          <w:p w:rsidR="00B14002" w:rsidRPr="005009A8" w:rsidRDefault="00B14002" w:rsidP="005009A8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5009A8">
              <w:rPr>
                <w:rFonts w:ascii="Arial Narrow" w:hAnsi="Arial Narrow"/>
                <w:sz w:val="20"/>
                <w:szCs w:val="20"/>
              </w:rPr>
              <w:lastRenderedPageBreak/>
              <w:t>Encarna</w:t>
            </w:r>
            <w:proofErr w:type="spellEnd"/>
            <w:r w:rsidRPr="005009A8">
              <w:rPr>
                <w:rFonts w:ascii="Arial Narrow" w:hAnsi="Arial Narrow"/>
                <w:sz w:val="20"/>
                <w:szCs w:val="20"/>
              </w:rPr>
              <w:t xml:space="preserve"> Gomez-Garcia</w:t>
            </w:r>
          </w:p>
        </w:tc>
        <w:tc>
          <w:tcPr>
            <w:tcW w:w="1701" w:type="dxa"/>
            <w:shd w:val="clear" w:color="auto" w:fill="auto"/>
          </w:tcPr>
          <w:p w:rsidR="00B14002" w:rsidRPr="000B699A" w:rsidRDefault="000B699A" w:rsidP="005009A8">
            <w:pPr>
              <w:rPr>
                <w:rFonts w:ascii="Arial Narrow" w:hAnsi="Arial Narrow"/>
                <w:sz w:val="20"/>
                <w:szCs w:val="20"/>
              </w:rPr>
            </w:pPr>
            <w:r w:rsidRPr="000B699A">
              <w:rPr>
                <w:rFonts w:ascii="Arial Narrow" w:hAnsi="Arial Narrow"/>
                <w:sz w:val="20"/>
                <w:szCs w:val="20"/>
              </w:rPr>
              <w:t>Maastricht University Medical Center</w:t>
            </w:r>
          </w:p>
        </w:tc>
        <w:tc>
          <w:tcPr>
            <w:tcW w:w="2410" w:type="dxa"/>
            <w:shd w:val="clear" w:color="auto" w:fill="auto"/>
          </w:tcPr>
          <w:p w:rsidR="00B14002" w:rsidRPr="005009A8" w:rsidRDefault="00B14002" w:rsidP="00481CC4">
            <w:pPr>
              <w:rPr>
                <w:rFonts w:ascii="Arial Narrow" w:hAnsi="Arial Narrow"/>
                <w:sz w:val="20"/>
                <w:szCs w:val="20"/>
              </w:rPr>
            </w:pPr>
            <w:r w:rsidRPr="005009A8">
              <w:rPr>
                <w:rFonts w:ascii="Arial Narrow" w:hAnsi="Arial Narrow"/>
                <w:sz w:val="20"/>
                <w:szCs w:val="20"/>
              </w:rPr>
              <w:t>Clinical Genetics</w:t>
            </w:r>
            <w:r w:rsidR="00481CC4">
              <w:rPr>
                <w:rFonts w:ascii="Arial Narrow" w:hAnsi="Arial Narrow"/>
                <w:sz w:val="20"/>
                <w:szCs w:val="20"/>
              </w:rPr>
              <w:t xml:space="preserve">, and also Clinical Genetics research </w:t>
            </w:r>
          </w:p>
        </w:tc>
        <w:tc>
          <w:tcPr>
            <w:tcW w:w="4376" w:type="dxa"/>
            <w:shd w:val="clear" w:color="auto" w:fill="auto"/>
          </w:tcPr>
          <w:p w:rsidR="00B14002" w:rsidRPr="005009A8" w:rsidRDefault="000B699A" w:rsidP="005009A8">
            <w:pPr>
              <w:pStyle w:val="ListParagraph"/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005009A8">
              <w:rPr>
                <w:rFonts w:ascii="Arial Narrow" w:hAnsi="Arial Narrow"/>
                <w:sz w:val="20"/>
                <w:szCs w:val="20"/>
              </w:rPr>
              <w:t xml:space="preserve">ENIGMA steering committee </w:t>
            </w:r>
            <w:r>
              <w:rPr>
                <w:rFonts w:ascii="Arial Narrow" w:hAnsi="Arial Narrow"/>
                <w:sz w:val="20"/>
                <w:szCs w:val="20"/>
              </w:rPr>
              <w:t xml:space="preserve">member </w:t>
            </w:r>
            <w:r w:rsidRPr="005009A8">
              <w:rPr>
                <w:rFonts w:ascii="Arial Narrow" w:hAnsi="Arial Narrow"/>
                <w:sz w:val="20"/>
                <w:szCs w:val="20"/>
              </w:rPr>
              <w:t xml:space="preserve">and </w:t>
            </w:r>
            <w:r w:rsidR="00B14002" w:rsidRPr="005009A8">
              <w:rPr>
                <w:rFonts w:ascii="Arial Narrow" w:hAnsi="Arial Narrow"/>
                <w:sz w:val="20"/>
                <w:szCs w:val="20"/>
              </w:rPr>
              <w:t>Chair of ENIGMA Clinical Working group</w:t>
            </w:r>
          </w:p>
        </w:tc>
      </w:tr>
      <w:tr w:rsidR="00E521DF" w:rsidRPr="004A7982" w:rsidTr="00D81A08">
        <w:tc>
          <w:tcPr>
            <w:tcW w:w="1449" w:type="dxa"/>
            <w:shd w:val="clear" w:color="auto" w:fill="auto"/>
          </w:tcPr>
          <w:p w:rsidR="00B14002" w:rsidRPr="005009A8" w:rsidRDefault="00B14002" w:rsidP="005009A8">
            <w:pPr>
              <w:rPr>
                <w:rFonts w:ascii="Arial Narrow" w:eastAsia="Cambria" w:hAnsi="Arial Narrow" w:cs="Cambria"/>
                <w:sz w:val="20"/>
                <w:szCs w:val="20"/>
              </w:rPr>
            </w:pPr>
            <w:r w:rsidRPr="005009A8">
              <w:rPr>
                <w:rFonts w:ascii="Arial Narrow" w:eastAsia="Cambria" w:hAnsi="Arial Narrow" w:cs="Cambria"/>
                <w:sz w:val="20"/>
                <w:szCs w:val="20"/>
              </w:rPr>
              <w:t xml:space="preserve">Claude </w:t>
            </w:r>
            <w:proofErr w:type="spellStart"/>
            <w:r w:rsidRPr="005009A8">
              <w:rPr>
                <w:rFonts w:ascii="Arial Narrow" w:eastAsia="Cambria" w:hAnsi="Arial Narrow" w:cs="Cambria"/>
                <w:sz w:val="20"/>
                <w:szCs w:val="20"/>
              </w:rPr>
              <w:t>Houdayer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14002" w:rsidRPr="005009A8" w:rsidRDefault="00B14002" w:rsidP="005009A8">
            <w:pPr>
              <w:rPr>
                <w:rFonts w:ascii="Arial Narrow" w:eastAsia="Cambria" w:hAnsi="Arial Narrow" w:cs="Cambria"/>
                <w:sz w:val="20"/>
                <w:szCs w:val="20"/>
              </w:rPr>
            </w:pPr>
            <w:proofErr w:type="spellStart"/>
            <w:r w:rsidRPr="005009A8">
              <w:rPr>
                <w:rFonts w:ascii="Arial Narrow" w:eastAsia="Cambria" w:hAnsi="Arial Narrow" w:cs="Cambria"/>
                <w:sz w:val="20"/>
                <w:szCs w:val="20"/>
              </w:rPr>
              <w:t>Institut</w:t>
            </w:r>
            <w:proofErr w:type="spellEnd"/>
            <w:r w:rsidRPr="005009A8">
              <w:rPr>
                <w:rFonts w:ascii="Arial Narrow" w:eastAsia="Cambria" w:hAnsi="Arial Narrow" w:cs="Cambria"/>
                <w:sz w:val="20"/>
                <w:szCs w:val="20"/>
              </w:rPr>
              <w:t xml:space="preserve"> Curie and University Paris Descartes</w:t>
            </w:r>
          </w:p>
        </w:tc>
        <w:tc>
          <w:tcPr>
            <w:tcW w:w="2410" w:type="dxa"/>
            <w:shd w:val="clear" w:color="auto" w:fill="auto"/>
          </w:tcPr>
          <w:p w:rsidR="00B14002" w:rsidRPr="005009A8" w:rsidRDefault="00B14002" w:rsidP="005009A8">
            <w:pPr>
              <w:rPr>
                <w:rFonts w:ascii="Arial Narrow" w:eastAsia="Cambria" w:hAnsi="Arial Narrow" w:cs="Cambria"/>
                <w:sz w:val="20"/>
                <w:szCs w:val="20"/>
              </w:rPr>
            </w:pPr>
            <w:r w:rsidRPr="005009A8">
              <w:rPr>
                <w:rFonts w:ascii="Arial Narrow" w:eastAsia="Cambria" w:hAnsi="Arial Narrow" w:cs="Cambria"/>
                <w:sz w:val="20"/>
                <w:szCs w:val="20"/>
              </w:rPr>
              <w:t>Clinical Molecular Genetics</w:t>
            </w:r>
            <w:r w:rsidR="00481CC4">
              <w:rPr>
                <w:rFonts w:ascii="Arial Narrow" w:eastAsia="Cambria" w:hAnsi="Arial Narrow" w:cs="Cambria"/>
                <w:sz w:val="20"/>
                <w:szCs w:val="20"/>
              </w:rPr>
              <w:t xml:space="preserve"> and also Clinical Genetics research</w:t>
            </w:r>
          </w:p>
        </w:tc>
        <w:tc>
          <w:tcPr>
            <w:tcW w:w="4376" w:type="dxa"/>
            <w:shd w:val="clear" w:color="auto" w:fill="auto"/>
          </w:tcPr>
          <w:p w:rsidR="00B14002" w:rsidRPr="005009A8" w:rsidRDefault="00B14002" w:rsidP="005009A8">
            <w:pPr>
              <w:rPr>
                <w:rFonts w:ascii="Arial Narrow" w:hAnsi="Arial Narrow"/>
                <w:sz w:val="20"/>
                <w:szCs w:val="20"/>
              </w:rPr>
            </w:pPr>
            <w:r w:rsidRPr="005009A8">
              <w:rPr>
                <w:rFonts w:ascii="Arial Narrow" w:eastAsia="Cambria" w:hAnsi="Arial Narrow" w:cs="Cambria"/>
                <w:sz w:val="20"/>
                <w:szCs w:val="20"/>
              </w:rPr>
              <w:t xml:space="preserve">ENIGMA steering committee </w:t>
            </w:r>
            <w:r w:rsidR="005009A8">
              <w:rPr>
                <w:rFonts w:ascii="Arial Narrow" w:eastAsia="Cambria" w:hAnsi="Arial Narrow" w:cs="Cambria"/>
                <w:sz w:val="20"/>
                <w:szCs w:val="20"/>
              </w:rPr>
              <w:t xml:space="preserve">member </w:t>
            </w:r>
            <w:r w:rsidRPr="005009A8">
              <w:rPr>
                <w:rFonts w:ascii="Arial Narrow" w:hAnsi="Arial Narrow"/>
                <w:sz w:val="20"/>
                <w:szCs w:val="20"/>
              </w:rPr>
              <w:t>representing French Consortium of BRCA genetic testing laboratories</w:t>
            </w:r>
            <w:r w:rsidR="005009A8">
              <w:rPr>
                <w:rFonts w:ascii="Arial Narrow" w:hAnsi="Arial Narrow"/>
                <w:sz w:val="20"/>
                <w:szCs w:val="20"/>
              </w:rPr>
              <w:t>. H</w:t>
            </w:r>
            <w:r w:rsidRPr="005009A8">
              <w:rPr>
                <w:rFonts w:ascii="Arial Narrow" w:eastAsia="Cambria" w:hAnsi="Arial Narrow" w:cs="Cambria"/>
                <w:sz w:val="20"/>
                <w:szCs w:val="20"/>
              </w:rPr>
              <w:t>ead of the French BRCA splicing group</w:t>
            </w:r>
            <w:r w:rsidR="005009A8">
              <w:rPr>
                <w:rFonts w:ascii="Arial Narrow" w:eastAsia="Cambria" w:hAnsi="Arial Narrow" w:cs="Cambria"/>
                <w:sz w:val="20"/>
                <w:szCs w:val="20"/>
              </w:rPr>
              <w:t>.</w:t>
            </w:r>
          </w:p>
        </w:tc>
      </w:tr>
      <w:tr w:rsidR="00E521DF" w:rsidRPr="004A7982" w:rsidTr="00D81A08">
        <w:tc>
          <w:tcPr>
            <w:tcW w:w="1449" w:type="dxa"/>
            <w:shd w:val="clear" w:color="auto" w:fill="auto"/>
          </w:tcPr>
          <w:p w:rsidR="00B14002" w:rsidRPr="005009A8" w:rsidRDefault="00B14002" w:rsidP="005009A8">
            <w:pPr>
              <w:rPr>
                <w:rFonts w:ascii="Arial Narrow" w:hAnsi="Arial Narrow"/>
                <w:sz w:val="20"/>
                <w:szCs w:val="20"/>
              </w:rPr>
            </w:pPr>
            <w:r w:rsidRPr="005009A8">
              <w:rPr>
                <w:rFonts w:ascii="Arial Narrow" w:hAnsi="Arial Narrow"/>
                <w:sz w:val="20"/>
                <w:szCs w:val="20"/>
              </w:rPr>
              <w:t>Alvaro Monteiro</w:t>
            </w:r>
          </w:p>
        </w:tc>
        <w:tc>
          <w:tcPr>
            <w:tcW w:w="1701" w:type="dxa"/>
            <w:shd w:val="clear" w:color="auto" w:fill="auto"/>
          </w:tcPr>
          <w:p w:rsidR="00B14002" w:rsidRPr="005009A8" w:rsidRDefault="00E521DF" w:rsidP="005009A8">
            <w:pPr>
              <w:rPr>
                <w:rFonts w:ascii="Arial Narrow" w:hAnsi="Arial Narrow"/>
                <w:sz w:val="20"/>
                <w:szCs w:val="20"/>
              </w:rPr>
            </w:pPr>
            <w:r w:rsidRPr="005009A8">
              <w:rPr>
                <w:rFonts w:ascii="Arial Narrow" w:eastAsia="Calibri" w:hAnsi="Arial Narrow" w:cs="Calibri"/>
                <w:sz w:val="20"/>
                <w:szCs w:val="20"/>
              </w:rPr>
              <w:t>Moffitt Cancer Center</w:t>
            </w:r>
          </w:p>
        </w:tc>
        <w:tc>
          <w:tcPr>
            <w:tcW w:w="2410" w:type="dxa"/>
            <w:shd w:val="clear" w:color="auto" w:fill="auto"/>
          </w:tcPr>
          <w:p w:rsidR="00B14002" w:rsidRPr="005009A8" w:rsidRDefault="00B14002" w:rsidP="005009A8">
            <w:pPr>
              <w:rPr>
                <w:rFonts w:ascii="Arial Narrow" w:hAnsi="Arial Narrow"/>
                <w:sz w:val="20"/>
                <w:szCs w:val="20"/>
              </w:rPr>
            </w:pPr>
            <w:r w:rsidRPr="005009A8">
              <w:rPr>
                <w:rFonts w:ascii="Arial Narrow" w:hAnsi="Arial Narrow"/>
                <w:sz w:val="20"/>
                <w:szCs w:val="20"/>
              </w:rPr>
              <w:t xml:space="preserve">Research – </w:t>
            </w:r>
            <w:r w:rsidR="00E521DF" w:rsidRPr="005009A8">
              <w:rPr>
                <w:rFonts w:ascii="Arial Narrow" w:eastAsia="Calibri" w:hAnsi="Arial Narrow" w:cs="Calibri"/>
                <w:sz w:val="20"/>
                <w:szCs w:val="20"/>
              </w:rPr>
              <w:t>Molecular genetics</w:t>
            </w:r>
            <w:r w:rsidR="00E521DF" w:rsidRPr="005009A8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5009A8">
              <w:rPr>
                <w:rFonts w:ascii="Arial Narrow" w:hAnsi="Arial Narrow"/>
                <w:sz w:val="20"/>
                <w:szCs w:val="20"/>
              </w:rPr>
              <w:t>(including functional analysis of BRCA1 and BRCA1 genetic variants)</w:t>
            </w:r>
          </w:p>
        </w:tc>
        <w:tc>
          <w:tcPr>
            <w:tcW w:w="4376" w:type="dxa"/>
            <w:shd w:val="clear" w:color="auto" w:fill="auto"/>
          </w:tcPr>
          <w:p w:rsidR="00B14002" w:rsidRPr="005009A8" w:rsidRDefault="00E521DF" w:rsidP="002D0C30">
            <w:pPr>
              <w:rPr>
                <w:rFonts w:ascii="Arial Narrow" w:hAnsi="Arial Narrow"/>
                <w:sz w:val="20"/>
                <w:szCs w:val="20"/>
              </w:rPr>
            </w:pPr>
            <w:r w:rsidRPr="005009A8">
              <w:rPr>
                <w:rFonts w:ascii="Arial Narrow" w:hAnsi="Arial Narrow"/>
                <w:sz w:val="20"/>
                <w:szCs w:val="20"/>
              </w:rPr>
              <w:t xml:space="preserve">ENIGMA steering committee member and </w:t>
            </w:r>
            <w:r w:rsidR="00B14002" w:rsidRPr="005009A8">
              <w:rPr>
                <w:rFonts w:ascii="Arial Narrow" w:hAnsi="Arial Narrow"/>
                <w:sz w:val="20"/>
                <w:szCs w:val="20"/>
              </w:rPr>
              <w:t xml:space="preserve">Chair of ENIGMA Functional </w:t>
            </w:r>
            <w:r w:rsidRPr="005009A8">
              <w:rPr>
                <w:rFonts w:ascii="Arial Narrow" w:hAnsi="Arial Narrow"/>
                <w:sz w:val="20"/>
                <w:szCs w:val="20"/>
              </w:rPr>
              <w:t xml:space="preserve">Assays </w:t>
            </w:r>
            <w:r w:rsidR="00B14002" w:rsidRPr="005009A8">
              <w:rPr>
                <w:rFonts w:ascii="Arial Narrow" w:hAnsi="Arial Narrow"/>
                <w:sz w:val="20"/>
                <w:szCs w:val="20"/>
              </w:rPr>
              <w:t xml:space="preserve">Working Group. </w:t>
            </w:r>
            <w:r w:rsidRPr="005009A8">
              <w:rPr>
                <w:rFonts w:ascii="Arial Narrow" w:hAnsi="Arial Narrow"/>
                <w:sz w:val="20"/>
                <w:szCs w:val="20"/>
              </w:rPr>
              <w:t xml:space="preserve">Member </w:t>
            </w:r>
            <w:r w:rsidRPr="005009A8">
              <w:rPr>
                <w:rFonts w:ascii="Arial Narrow" w:eastAsia="Calibri" w:hAnsi="Arial Narrow" w:cs="Calibri"/>
                <w:sz w:val="20"/>
                <w:szCs w:val="20"/>
              </w:rPr>
              <w:t xml:space="preserve">BIC steering committee. </w:t>
            </w:r>
            <w:r w:rsidR="002D0C30">
              <w:rPr>
                <w:rFonts w:ascii="Arial Narrow" w:hAnsi="Arial Narrow"/>
                <w:sz w:val="20"/>
                <w:szCs w:val="20"/>
              </w:rPr>
              <w:t>D</w:t>
            </w:r>
            <w:r w:rsidR="00B14002" w:rsidRPr="005009A8">
              <w:rPr>
                <w:rFonts w:ascii="Arial Narrow" w:hAnsi="Arial Narrow"/>
                <w:sz w:val="20"/>
                <w:szCs w:val="20"/>
              </w:rPr>
              <w:t xml:space="preserve">eveloped </w:t>
            </w:r>
            <w:r w:rsidR="002D0C30">
              <w:rPr>
                <w:rFonts w:ascii="Arial Narrow" w:hAnsi="Arial Narrow"/>
                <w:sz w:val="20"/>
                <w:szCs w:val="20"/>
              </w:rPr>
              <w:t xml:space="preserve">and curates </w:t>
            </w:r>
            <w:r w:rsidR="00B14002" w:rsidRPr="005009A8">
              <w:rPr>
                <w:rFonts w:ascii="Arial Narrow" w:hAnsi="Arial Narrow"/>
                <w:sz w:val="20"/>
                <w:szCs w:val="20"/>
              </w:rPr>
              <w:t xml:space="preserve">web-based tool </w:t>
            </w:r>
            <w:r w:rsidR="002D0C30">
              <w:rPr>
                <w:rFonts w:ascii="Arial Narrow" w:hAnsi="Arial Narrow"/>
                <w:sz w:val="20"/>
                <w:szCs w:val="20"/>
              </w:rPr>
              <w:t xml:space="preserve">BRCA1 </w:t>
            </w:r>
            <w:proofErr w:type="spellStart"/>
            <w:r w:rsidR="002D0C30">
              <w:rPr>
                <w:rFonts w:ascii="Arial Narrow" w:hAnsi="Arial Narrow"/>
                <w:sz w:val="20"/>
                <w:szCs w:val="20"/>
              </w:rPr>
              <w:t>Circos</w:t>
            </w:r>
            <w:proofErr w:type="spellEnd"/>
            <w:r w:rsidR="002D0C3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B14002" w:rsidRPr="005009A8">
              <w:rPr>
                <w:rFonts w:ascii="Arial Narrow" w:hAnsi="Arial Narrow"/>
                <w:sz w:val="20"/>
                <w:szCs w:val="20"/>
              </w:rPr>
              <w:t>present</w:t>
            </w:r>
            <w:r w:rsidR="002D0C30">
              <w:rPr>
                <w:rFonts w:ascii="Arial Narrow" w:hAnsi="Arial Narrow"/>
                <w:sz w:val="20"/>
                <w:szCs w:val="20"/>
              </w:rPr>
              <w:t>ing</w:t>
            </w:r>
            <w:r w:rsidR="00B14002" w:rsidRPr="005009A8">
              <w:rPr>
                <w:rFonts w:ascii="Arial Narrow" w:hAnsi="Arial Narrow"/>
                <w:sz w:val="20"/>
                <w:szCs w:val="20"/>
              </w:rPr>
              <w:t xml:space="preserve"> functional assay </w:t>
            </w:r>
            <w:r w:rsidR="002D0C30">
              <w:rPr>
                <w:rFonts w:ascii="Arial Narrow" w:hAnsi="Arial Narrow"/>
                <w:sz w:val="20"/>
                <w:szCs w:val="20"/>
              </w:rPr>
              <w:t xml:space="preserve">and prediction </w:t>
            </w:r>
            <w:r w:rsidR="00B14002" w:rsidRPr="005009A8">
              <w:rPr>
                <w:rFonts w:ascii="Arial Narrow" w:hAnsi="Arial Narrow"/>
                <w:sz w:val="20"/>
                <w:szCs w:val="20"/>
              </w:rPr>
              <w:t xml:space="preserve">data for </w:t>
            </w:r>
            <w:r w:rsidR="002D0C30">
              <w:rPr>
                <w:rFonts w:ascii="Arial Narrow" w:hAnsi="Arial Narrow"/>
                <w:sz w:val="20"/>
                <w:szCs w:val="20"/>
              </w:rPr>
              <w:t xml:space="preserve">BRCA1 </w:t>
            </w:r>
            <w:proofErr w:type="spellStart"/>
            <w:r w:rsidR="002D0C30">
              <w:rPr>
                <w:rFonts w:ascii="Arial Narrow" w:hAnsi="Arial Narrow"/>
                <w:sz w:val="20"/>
                <w:szCs w:val="20"/>
              </w:rPr>
              <w:t>missense</w:t>
            </w:r>
            <w:proofErr w:type="spellEnd"/>
            <w:r w:rsidR="002D0C30">
              <w:rPr>
                <w:rFonts w:ascii="Arial Narrow" w:hAnsi="Arial Narrow"/>
                <w:sz w:val="20"/>
                <w:szCs w:val="20"/>
              </w:rPr>
              <w:t xml:space="preserve"> variants.</w:t>
            </w:r>
          </w:p>
        </w:tc>
      </w:tr>
      <w:tr w:rsidR="00E521DF" w:rsidRPr="004A7982" w:rsidTr="00D81A08">
        <w:tc>
          <w:tcPr>
            <w:tcW w:w="1449" w:type="dxa"/>
            <w:shd w:val="clear" w:color="auto" w:fill="auto"/>
          </w:tcPr>
          <w:p w:rsidR="00E521DF" w:rsidRPr="005009A8" w:rsidRDefault="00E521DF" w:rsidP="005009A8">
            <w:pPr>
              <w:rPr>
                <w:rFonts w:ascii="Arial Narrow" w:hAnsi="Arial Narrow"/>
                <w:sz w:val="20"/>
                <w:szCs w:val="20"/>
              </w:rPr>
            </w:pPr>
            <w:r w:rsidRPr="005009A8">
              <w:rPr>
                <w:rFonts w:ascii="Arial Narrow" w:hAnsi="Arial Narrow"/>
                <w:sz w:val="20"/>
                <w:szCs w:val="20"/>
              </w:rPr>
              <w:t>Michael Parsons</w:t>
            </w:r>
          </w:p>
        </w:tc>
        <w:tc>
          <w:tcPr>
            <w:tcW w:w="1701" w:type="dxa"/>
            <w:shd w:val="clear" w:color="auto" w:fill="auto"/>
          </w:tcPr>
          <w:p w:rsidR="00E521DF" w:rsidRPr="005009A8" w:rsidRDefault="00E521DF" w:rsidP="005009A8">
            <w:pPr>
              <w:rPr>
                <w:rFonts w:ascii="Arial Narrow" w:hAnsi="Arial Narrow"/>
                <w:sz w:val="20"/>
                <w:szCs w:val="20"/>
              </w:rPr>
            </w:pPr>
            <w:r w:rsidRPr="005009A8">
              <w:rPr>
                <w:rFonts w:ascii="Arial Narrow" w:hAnsi="Arial Narrow"/>
                <w:sz w:val="20"/>
                <w:szCs w:val="20"/>
              </w:rPr>
              <w:t>QIMR Berghofer Medical Research Institute</w:t>
            </w:r>
            <w:r w:rsidR="000B699A">
              <w:rPr>
                <w:rFonts w:ascii="Arial Narrow" w:hAnsi="Arial Narrow"/>
                <w:sz w:val="20"/>
                <w:szCs w:val="20"/>
              </w:rPr>
              <w:t>, Brisbane</w:t>
            </w:r>
          </w:p>
        </w:tc>
        <w:tc>
          <w:tcPr>
            <w:tcW w:w="2410" w:type="dxa"/>
            <w:shd w:val="clear" w:color="auto" w:fill="auto"/>
          </w:tcPr>
          <w:p w:rsidR="00E521DF" w:rsidRPr="005009A8" w:rsidRDefault="00E521DF" w:rsidP="005009A8">
            <w:pPr>
              <w:rPr>
                <w:rFonts w:ascii="Arial Narrow" w:hAnsi="Arial Narrow"/>
                <w:sz w:val="20"/>
                <w:szCs w:val="20"/>
              </w:rPr>
            </w:pPr>
            <w:r w:rsidRPr="005009A8">
              <w:rPr>
                <w:rFonts w:ascii="Arial Narrow" w:hAnsi="Arial Narrow"/>
                <w:sz w:val="20"/>
                <w:szCs w:val="20"/>
              </w:rPr>
              <w:t>Research - Molecular Genetics (laboratory and statistical approaches to classification of variants in high-risk cancer genes)</w:t>
            </w:r>
          </w:p>
        </w:tc>
        <w:tc>
          <w:tcPr>
            <w:tcW w:w="4376" w:type="dxa"/>
            <w:shd w:val="clear" w:color="auto" w:fill="auto"/>
          </w:tcPr>
          <w:p w:rsidR="00E521DF" w:rsidRPr="005009A8" w:rsidRDefault="005009A8" w:rsidP="002D0C3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ENIGMA member with d</w:t>
            </w:r>
            <w:r w:rsidR="00E521DF" w:rsidRPr="005009A8">
              <w:rPr>
                <w:rFonts w:ascii="Arial Narrow" w:hAnsi="Arial Narrow"/>
                <w:sz w:val="20"/>
                <w:szCs w:val="20"/>
              </w:rPr>
              <w:t>esignated role</w:t>
            </w:r>
            <w:r w:rsidR="002D0C30">
              <w:rPr>
                <w:rFonts w:ascii="Arial Narrow" w:hAnsi="Arial Narrow"/>
                <w:sz w:val="20"/>
                <w:szCs w:val="20"/>
              </w:rPr>
              <w:t xml:space="preserve"> in BRCA1/2 variant classification</w:t>
            </w:r>
            <w:r w:rsidR="00E521DF" w:rsidRPr="005009A8">
              <w:rPr>
                <w:rFonts w:ascii="Arial Narrow" w:hAnsi="Arial Narrow"/>
                <w:sz w:val="20"/>
                <w:szCs w:val="20"/>
              </w:rPr>
              <w:t xml:space="preserve">: </w:t>
            </w:r>
            <w:proofErr w:type="spellStart"/>
            <w:r w:rsidR="00E521DF" w:rsidRPr="005009A8">
              <w:rPr>
                <w:rFonts w:ascii="Arial Narrow" w:hAnsi="Arial Narrow"/>
                <w:sz w:val="20"/>
                <w:szCs w:val="20"/>
              </w:rPr>
              <w:t>Curation</w:t>
            </w:r>
            <w:proofErr w:type="spellEnd"/>
            <w:r w:rsidR="00E521DF" w:rsidRPr="005009A8">
              <w:rPr>
                <w:rFonts w:ascii="Arial Narrow" w:hAnsi="Arial Narrow"/>
                <w:sz w:val="20"/>
                <w:szCs w:val="20"/>
              </w:rPr>
              <w:t xml:space="preserve"> and preliminary classification of variants submitted to ENIGMA</w:t>
            </w:r>
            <w:r w:rsidR="002D0C30">
              <w:rPr>
                <w:rFonts w:ascii="Arial Narrow" w:hAnsi="Arial Narrow"/>
                <w:sz w:val="20"/>
                <w:szCs w:val="20"/>
              </w:rPr>
              <w:t>; co-ordination of ENIGMA BRCA1/2 variant classification; liaison with public BRCA1/2 databases.</w:t>
            </w:r>
          </w:p>
        </w:tc>
      </w:tr>
      <w:tr w:rsidR="00E521DF" w:rsidRPr="004A7982" w:rsidTr="00D81A08">
        <w:tc>
          <w:tcPr>
            <w:tcW w:w="1449" w:type="dxa"/>
            <w:shd w:val="clear" w:color="auto" w:fill="auto"/>
          </w:tcPr>
          <w:p w:rsidR="00E521DF" w:rsidRPr="005009A8" w:rsidRDefault="00E521DF" w:rsidP="005009A8">
            <w:pPr>
              <w:rPr>
                <w:rFonts w:ascii="Arial Narrow" w:hAnsi="Arial Narrow"/>
                <w:sz w:val="20"/>
                <w:szCs w:val="20"/>
              </w:rPr>
            </w:pPr>
            <w:r w:rsidRPr="005009A8">
              <w:rPr>
                <w:rFonts w:ascii="Arial Narrow" w:hAnsi="Arial Narrow"/>
                <w:sz w:val="20"/>
                <w:szCs w:val="20"/>
              </w:rPr>
              <w:t>Melissa Southey</w:t>
            </w:r>
          </w:p>
        </w:tc>
        <w:tc>
          <w:tcPr>
            <w:tcW w:w="1701" w:type="dxa"/>
            <w:shd w:val="clear" w:color="auto" w:fill="auto"/>
          </w:tcPr>
          <w:p w:rsidR="00E521DF" w:rsidRPr="000B699A" w:rsidRDefault="00C9369A" w:rsidP="000B699A">
            <w:pPr>
              <w:rPr>
                <w:rFonts w:ascii="Arial Narrow" w:hAnsi="Arial Narrow"/>
                <w:sz w:val="20"/>
                <w:szCs w:val="20"/>
              </w:rPr>
            </w:pPr>
            <w:r w:rsidRPr="000B699A">
              <w:rPr>
                <w:rStyle w:val="apple-style-span"/>
                <w:rFonts w:ascii="Arial Narrow" w:hAnsi="Arial Narrow" w:cs="Tahoma"/>
                <w:sz w:val="20"/>
                <w:szCs w:val="20"/>
              </w:rPr>
              <w:t>The University of Melbourne</w:t>
            </w:r>
            <w:r w:rsidRPr="000B699A">
              <w:rPr>
                <w:rFonts w:ascii="Arial Narrow" w:hAnsi="Arial Narrow" w:cs="Tahoma"/>
                <w:sz w:val="20"/>
                <w:szCs w:val="20"/>
              </w:rPr>
              <w:br/>
            </w:r>
            <w:r w:rsidRPr="000B699A">
              <w:rPr>
                <w:rFonts w:ascii="Arial Narrow" w:hAnsi="Arial Narrow" w:cs="Tahoma"/>
                <w:sz w:val="20"/>
                <w:szCs w:val="20"/>
              </w:rPr>
              <w:br/>
            </w:r>
          </w:p>
        </w:tc>
        <w:tc>
          <w:tcPr>
            <w:tcW w:w="2410" w:type="dxa"/>
            <w:shd w:val="clear" w:color="auto" w:fill="auto"/>
          </w:tcPr>
          <w:p w:rsidR="00E521DF" w:rsidRPr="005009A8" w:rsidRDefault="00E521DF" w:rsidP="005009A8">
            <w:pPr>
              <w:pStyle w:val="ListParagraph"/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0"/>
              <w:contextualSpacing w:val="0"/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005009A8">
              <w:rPr>
                <w:rFonts w:ascii="Arial Narrow" w:hAnsi="Arial Narrow"/>
                <w:sz w:val="20"/>
                <w:szCs w:val="20"/>
              </w:rPr>
              <w:t>Research – Molecular Genetics (including pathology, genetic epidemiology)</w:t>
            </w:r>
          </w:p>
          <w:p w:rsidR="00E521DF" w:rsidRPr="005009A8" w:rsidRDefault="00E521DF" w:rsidP="005009A8">
            <w:pPr>
              <w:pStyle w:val="ListParagraph"/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0"/>
              <w:contextualSpacing w:val="0"/>
              <w:textAlignment w:val="baseline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76" w:type="dxa"/>
            <w:shd w:val="clear" w:color="auto" w:fill="auto"/>
          </w:tcPr>
          <w:p w:rsidR="002D0C30" w:rsidRDefault="00E521DF" w:rsidP="002D0C30">
            <w:pPr>
              <w:pStyle w:val="ListParagraph"/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0"/>
              <w:contextualSpacing w:val="0"/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005009A8">
              <w:rPr>
                <w:rFonts w:ascii="Arial Narrow" w:hAnsi="Arial Narrow"/>
                <w:sz w:val="20"/>
                <w:szCs w:val="20"/>
              </w:rPr>
              <w:t xml:space="preserve">ENIGMA steering committee member and Chair of ENIGMA Pathology Working Group, Co-Chair of the ENIGMA </w:t>
            </w:r>
            <w:r w:rsidR="002D0C30">
              <w:rPr>
                <w:rFonts w:ascii="Arial Narrow" w:hAnsi="Arial Narrow"/>
                <w:sz w:val="20"/>
                <w:szCs w:val="20"/>
              </w:rPr>
              <w:t>“</w:t>
            </w:r>
            <w:r w:rsidRPr="005009A8">
              <w:rPr>
                <w:rFonts w:ascii="Arial Narrow" w:hAnsi="Arial Narrow"/>
                <w:sz w:val="20"/>
                <w:szCs w:val="20"/>
              </w:rPr>
              <w:t>Other Predisposition Gene</w:t>
            </w:r>
            <w:r w:rsidR="002D0C30">
              <w:rPr>
                <w:rFonts w:ascii="Arial Narrow" w:hAnsi="Arial Narrow"/>
                <w:sz w:val="20"/>
                <w:szCs w:val="20"/>
              </w:rPr>
              <w:t>s”</w:t>
            </w:r>
            <w:r w:rsidRPr="005009A8">
              <w:rPr>
                <w:rFonts w:ascii="Arial Narrow" w:hAnsi="Arial Narrow"/>
                <w:sz w:val="20"/>
                <w:szCs w:val="20"/>
              </w:rPr>
              <w:t xml:space="preserve"> Working Group. Member </w:t>
            </w:r>
            <w:proofErr w:type="spellStart"/>
            <w:r w:rsidRPr="005009A8">
              <w:rPr>
                <w:rFonts w:ascii="Arial Narrow" w:hAnsi="Arial Narrow"/>
                <w:sz w:val="20"/>
                <w:szCs w:val="20"/>
              </w:rPr>
              <w:t>kConfab</w:t>
            </w:r>
            <w:proofErr w:type="spellEnd"/>
            <w:r w:rsidRPr="005009A8">
              <w:rPr>
                <w:rFonts w:ascii="Arial Narrow" w:hAnsi="Arial Narrow"/>
                <w:sz w:val="20"/>
                <w:szCs w:val="20"/>
              </w:rPr>
              <w:t xml:space="preserve"> executive committee. </w:t>
            </w:r>
          </w:p>
          <w:p w:rsidR="00E521DF" w:rsidRPr="005009A8" w:rsidRDefault="002D0C30" w:rsidP="002D0C30">
            <w:pPr>
              <w:pStyle w:val="ListParagraph"/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0"/>
              <w:contextualSpacing w:val="0"/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002D0C30">
              <w:rPr>
                <w:rFonts w:ascii="Arial Narrow" w:hAnsi="Arial Narrow"/>
                <w:sz w:val="20"/>
                <w:szCs w:val="20"/>
              </w:rPr>
              <w:t>Co-leader/founder of COMPLEXO breast can</w:t>
            </w:r>
            <w:r>
              <w:rPr>
                <w:rFonts w:ascii="Arial Narrow" w:hAnsi="Arial Narrow"/>
                <w:sz w:val="20"/>
                <w:szCs w:val="20"/>
              </w:rPr>
              <w:t xml:space="preserve">cer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exome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sequencing consortium.</w:t>
            </w:r>
            <w:r w:rsidR="00E521DF" w:rsidRPr="005009A8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E521DF" w:rsidRPr="004A7982" w:rsidTr="00D81A08">
        <w:tc>
          <w:tcPr>
            <w:tcW w:w="1449" w:type="dxa"/>
            <w:shd w:val="clear" w:color="auto" w:fill="auto"/>
          </w:tcPr>
          <w:p w:rsidR="00E521DF" w:rsidRPr="005009A8" w:rsidRDefault="00E521DF" w:rsidP="005009A8">
            <w:pPr>
              <w:rPr>
                <w:rFonts w:ascii="Arial Narrow" w:hAnsi="Arial Narrow"/>
                <w:sz w:val="20"/>
                <w:szCs w:val="20"/>
              </w:rPr>
            </w:pPr>
            <w:r w:rsidRPr="005009A8">
              <w:rPr>
                <w:rFonts w:ascii="Arial Narrow" w:hAnsi="Arial Narrow"/>
                <w:sz w:val="20"/>
                <w:szCs w:val="20"/>
              </w:rPr>
              <w:t>Sean Tavtigian</w:t>
            </w:r>
          </w:p>
        </w:tc>
        <w:tc>
          <w:tcPr>
            <w:tcW w:w="1701" w:type="dxa"/>
            <w:shd w:val="clear" w:color="auto" w:fill="auto"/>
          </w:tcPr>
          <w:p w:rsidR="001B762B" w:rsidRPr="001B762B" w:rsidRDefault="001B762B" w:rsidP="001B762B">
            <w:pPr>
              <w:pStyle w:val="PlainText"/>
              <w:rPr>
                <w:rFonts w:ascii="Arial Narrow" w:hAnsi="Arial Narrow"/>
                <w:sz w:val="20"/>
                <w:szCs w:val="20"/>
              </w:rPr>
            </w:pPr>
            <w:r w:rsidRPr="001B762B">
              <w:rPr>
                <w:rFonts w:ascii="Arial Narrow" w:hAnsi="Arial Narrow"/>
                <w:sz w:val="20"/>
                <w:szCs w:val="20"/>
              </w:rPr>
              <w:t>Huntsman Cancer Institute</w:t>
            </w:r>
            <w:r>
              <w:rPr>
                <w:rFonts w:ascii="Arial Narrow" w:hAnsi="Arial Narrow"/>
                <w:sz w:val="20"/>
                <w:szCs w:val="20"/>
              </w:rPr>
              <w:t>,</w:t>
            </w:r>
            <w:r w:rsidRPr="001B762B">
              <w:rPr>
                <w:rFonts w:ascii="Arial Narrow" w:hAnsi="Arial Narrow"/>
                <w:sz w:val="20"/>
                <w:szCs w:val="20"/>
              </w:rPr>
              <w:t xml:space="preserve"> University of Utah School of Medicine</w:t>
            </w:r>
          </w:p>
          <w:p w:rsidR="00E521DF" w:rsidRPr="005009A8" w:rsidRDefault="00E521DF" w:rsidP="005009A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E521DF" w:rsidRPr="005009A8" w:rsidRDefault="00D81A08" w:rsidP="00D81A08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Research –Molecular Genetics and B</w:t>
            </w:r>
            <w:r w:rsidRPr="005009A8">
              <w:rPr>
                <w:rFonts w:ascii="Arial Narrow" w:hAnsi="Arial Narrow"/>
                <w:sz w:val="20"/>
                <w:szCs w:val="20"/>
              </w:rPr>
              <w:t>ioinformatics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1B762B">
              <w:rPr>
                <w:rFonts w:ascii="Arial Narrow" w:hAnsi="Arial Narrow"/>
                <w:sz w:val="20"/>
                <w:szCs w:val="20"/>
              </w:rPr>
              <w:t xml:space="preserve">(including development of prediction tools to </w:t>
            </w:r>
            <w:r>
              <w:rPr>
                <w:rFonts w:ascii="Arial Narrow" w:hAnsi="Arial Narrow"/>
                <w:sz w:val="20"/>
                <w:szCs w:val="20"/>
              </w:rPr>
              <w:t>aid estimation of</w:t>
            </w:r>
            <w:r w:rsidR="001B762B">
              <w:rPr>
                <w:rFonts w:ascii="Arial Narrow" w:hAnsi="Arial Narrow"/>
                <w:sz w:val="20"/>
                <w:szCs w:val="20"/>
              </w:rPr>
              <w:t xml:space="preserve"> prior probability of variant </w:t>
            </w:r>
            <w:proofErr w:type="spellStart"/>
            <w:r w:rsidR="001B762B">
              <w:rPr>
                <w:rFonts w:ascii="Arial Narrow" w:hAnsi="Arial Narrow"/>
                <w:sz w:val="20"/>
                <w:szCs w:val="20"/>
              </w:rPr>
              <w:t>pathogenicity</w:t>
            </w:r>
            <w:proofErr w:type="spellEnd"/>
            <w:r w:rsidR="001B762B">
              <w:rPr>
                <w:rFonts w:ascii="Arial Narrow" w:hAnsi="Arial Narrow"/>
                <w:sz w:val="20"/>
                <w:szCs w:val="20"/>
              </w:rPr>
              <w:t xml:space="preserve">) </w:t>
            </w:r>
          </w:p>
        </w:tc>
        <w:tc>
          <w:tcPr>
            <w:tcW w:w="4376" w:type="dxa"/>
            <w:shd w:val="clear" w:color="auto" w:fill="auto"/>
          </w:tcPr>
          <w:p w:rsidR="00E521DF" w:rsidRPr="005009A8" w:rsidRDefault="001B762B" w:rsidP="001B762B">
            <w:pPr>
              <w:pStyle w:val="ListParagraph"/>
              <w:widowControl w:val="0"/>
              <w:tabs>
                <w:tab w:val="left" w:pos="142"/>
                <w:tab w:val="left" w:pos="284"/>
              </w:tabs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Curates several public websites </w:t>
            </w:r>
            <w:r w:rsidRPr="005009A8">
              <w:rPr>
                <w:rFonts w:ascii="Arial Narrow" w:hAnsi="Arial Narrow"/>
                <w:color w:val="000000"/>
                <w:sz w:val="20"/>
                <w:szCs w:val="20"/>
              </w:rPr>
              <w:t xml:space="preserve">summarizing </w:t>
            </w:r>
            <w:r w:rsidRPr="005009A8">
              <w:rPr>
                <w:rFonts w:ascii="Arial Narrow" w:hAnsi="Arial Narrow"/>
                <w:i/>
                <w:color w:val="000000"/>
                <w:sz w:val="20"/>
                <w:szCs w:val="20"/>
              </w:rPr>
              <w:t>BRCA1/2</w:t>
            </w:r>
            <w:r w:rsidRPr="005009A8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09A8">
              <w:rPr>
                <w:rFonts w:ascii="Arial Narrow" w:hAnsi="Arial Narrow"/>
                <w:color w:val="000000"/>
                <w:sz w:val="20"/>
                <w:szCs w:val="20"/>
              </w:rPr>
              <w:t>multifactorial</w:t>
            </w:r>
            <w:proofErr w:type="spellEnd"/>
            <w:r w:rsidRPr="005009A8">
              <w:rPr>
                <w:rFonts w:ascii="Arial Narrow" w:hAnsi="Arial Narrow"/>
                <w:color w:val="000000"/>
                <w:sz w:val="20"/>
                <w:szCs w:val="20"/>
              </w:rPr>
              <w:t xml:space="preserve"> classifications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, and displaying </w:t>
            </w: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</w:rPr>
              <w:t>bioinformatic</w:t>
            </w:r>
            <w:proofErr w:type="spellEnd"/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="00E521DF" w:rsidRPr="005009A8">
              <w:rPr>
                <w:rFonts w:ascii="Arial Narrow" w:hAnsi="Arial Narrow"/>
                <w:color w:val="000000"/>
                <w:sz w:val="20"/>
                <w:szCs w:val="20"/>
              </w:rPr>
              <w:t>prediction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s</w:t>
            </w:r>
            <w:r w:rsidR="00E521DF" w:rsidRPr="005009A8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and prior probabilities for every single possible nucleotide substitution in </w:t>
            </w: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</w:rPr>
              <w:t>exons</w:t>
            </w:r>
            <w:proofErr w:type="spellEnd"/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and specified </w:t>
            </w: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</w:rPr>
              <w:t>intronic</w:t>
            </w:r>
            <w:proofErr w:type="spellEnd"/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regions of BRCA1/2. </w:t>
            </w:r>
          </w:p>
        </w:tc>
      </w:tr>
      <w:tr w:rsidR="00E521DF" w:rsidRPr="004A7982" w:rsidTr="00D81A08">
        <w:tc>
          <w:tcPr>
            <w:tcW w:w="1449" w:type="dxa"/>
            <w:shd w:val="clear" w:color="auto" w:fill="auto"/>
          </w:tcPr>
          <w:p w:rsidR="00E521DF" w:rsidRPr="005009A8" w:rsidRDefault="00E521DF" w:rsidP="005009A8">
            <w:pPr>
              <w:rPr>
                <w:rFonts w:ascii="Arial Narrow" w:hAnsi="Arial Narrow"/>
                <w:sz w:val="20"/>
                <w:szCs w:val="20"/>
              </w:rPr>
            </w:pPr>
            <w:r w:rsidRPr="005009A8">
              <w:rPr>
                <w:rFonts w:ascii="Arial Narrow" w:eastAsia="Cambria" w:hAnsi="Arial Narrow" w:cs="Cambria"/>
                <w:sz w:val="20"/>
                <w:szCs w:val="20"/>
              </w:rPr>
              <w:t xml:space="preserve">Amanda </w:t>
            </w:r>
            <w:proofErr w:type="spellStart"/>
            <w:r w:rsidRPr="005009A8">
              <w:rPr>
                <w:rFonts w:ascii="Arial Narrow" w:eastAsia="Cambria" w:hAnsi="Arial Narrow" w:cs="Cambria"/>
                <w:sz w:val="20"/>
                <w:szCs w:val="20"/>
              </w:rPr>
              <w:t>Ewart</w:t>
            </w:r>
            <w:proofErr w:type="spellEnd"/>
            <w:r w:rsidRPr="005009A8">
              <w:rPr>
                <w:rFonts w:ascii="Arial Narrow" w:eastAsia="Cambria" w:hAnsi="Arial Narrow" w:cs="Cambria"/>
                <w:sz w:val="20"/>
                <w:szCs w:val="20"/>
              </w:rPr>
              <w:t xml:space="preserve"> Toland</w:t>
            </w:r>
          </w:p>
        </w:tc>
        <w:tc>
          <w:tcPr>
            <w:tcW w:w="1701" w:type="dxa"/>
            <w:shd w:val="clear" w:color="auto" w:fill="auto"/>
          </w:tcPr>
          <w:p w:rsidR="00E521DF" w:rsidRPr="005009A8" w:rsidRDefault="00E521DF" w:rsidP="005009A8">
            <w:pPr>
              <w:rPr>
                <w:rFonts w:ascii="Arial Narrow" w:hAnsi="Arial Narrow"/>
                <w:sz w:val="20"/>
                <w:szCs w:val="20"/>
              </w:rPr>
            </w:pPr>
            <w:r w:rsidRPr="005009A8">
              <w:rPr>
                <w:rFonts w:ascii="Arial Narrow" w:eastAsia="Cambria" w:hAnsi="Arial Narrow" w:cs="Cambria"/>
                <w:sz w:val="20"/>
                <w:szCs w:val="20"/>
              </w:rPr>
              <w:t>The Ohio State University</w:t>
            </w:r>
          </w:p>
        </w:tc>
        <w:tc>
          <w:tcPr>
            <w:tcW w:w="2410" w:type="dxa"/>
            <w:shd w:val="clear" w:color="auto" w:fill="auto"/>
          </w:tcPr>
          <w:p w:rsidR="00E521DF" w:rsidRPr="005009A8" w:rsidRDefault="00E521DF" w:rsidP="005009A8">
            <w:pPr>
              <w:rPr>
                <w:rFonts w:ascii="Arial Narrow" w:hAnsi="Arial Narrow"/>
                <w:sz w:val="20"/>
                <w:szCs w:val="20"/>
              </w:rPr>
            </w:pPr>
            <w:r w:rsidRPr="005009A8">
              <w:rPr>
                <w:rFonts w:ascii="Arial Narrow" w:eastAsia="Cambria" w:hAnsi="Arial Narrow" w:cs="Cambria"/>
                <w:sz w:val="20"/>
                <w:szCs w:val="20"/>
              </w:rPr>
              <w:t xml:space="preserve">Research </w:t>
            </w:r>
            <w:r w:rsidR="001B47CA" w:rsidRPr="005009A8">
              <w:rPr>
                <w:rFonts w:ascii="Arial Narrow" w:eastAsia="Cambria" w:hAnsi="Arial Narrow" w:cs="Cambria"/>
                <w:sz w:val="20"/>
                <w:szCs w:val="20"/>
              </w:rPr>
              <w:t>-</w:t>
            </w:r>
            <w:r w:rsidRPr="005009A8">
              <w:rPr>
                <w:rFonts w:ascii="Arial Narrow" w:eastAsia="Cambria" w:hAnsi="Arial Narrow" w:cs="Cambria"/>
                <w:sz w:val="20"/>
                <w:szCs w:val="20"/>
              </w:rPr>
              <w:t>Molecular Genetics</w:t>
            </w:r>
            <w:r w:rsidR="001B47CA" w:rsidRPr="005009A8">
              <w:rPr>
                <w:rFonts w:ascii="Arial Narrow" w:eastAsia="Cambria" w:hAnsi="Arial Narrow" w:cs="Cambria"/>
                <w:sz w:val="20"/>
                <w:szCs w:val="20"/>
              </w:rPr>
              <w:t xml:space="preserve"> (PhD Medical Genetics)</w:t>
            </w:r>
          </w:p>
        </w:tc>
        <w:tc>
          <w:tcPr>
            <w:tcW w:w="4376" w:type="dxa"/>
            <w:shd w:val="clear" w:color="auto" w:fill="auto"/>
          </w:tcPr>
          <w:p w:rsidR="00E521DF" w:rsidRPr="005009A8" w:rsidRDefault="00E521DF" w:rsidP="005009A8">
            <w:pPr>
              <w:rPr>
                <w:rFonts w:ascii="Arial Narrow" w:hAnsi="Arial Narrow"/>
                <w:sz w:val="20"/>
                <w:szCs w:val="20"/>
              </w:rPr>
            </w:pPr>
            <w:r w:rsidRPr="005009A8">
              <w:rPr>
                <w:rFonts w:ascii="Arial Narrow" w:eastAsia="Cambria" w:hAnsi="Arial Narrow" w:cs="Cambria"/>
                <w:sz w:val="20"/>
                <w:szCs w:val="20"/>
              </w:rPr>
              <w:t>ENIGMA steering committee</w:t>
            </w:r>
            <w:r w:rsidR="005009A8">
              <w:rPr>
                <w:rFonts w:ascii="Arial Narrow" w:eastAsia="Cambria" w:hAnsi="Arial Narrow" w:cs="Cambria"/>
                <w:sz w:val="20"/>
                <w:szCs w:val="20"/>
              </w:rPr>
              <w:t xml:space="preserve"> member</w:t>
            </w:r>
            <w:r w:rsidR="002D0C30">
              <w:rPr>
                <w:rFonts w:ascii="Arial Narrow" w:eastAsia="Cambria" w:hAnsi="Arial Narrow" w:cs="Cambria"/>
                <w:sz w:val="20"/>
                <w:szCs w:val="20"/>
              </w:rPr>
              <w:t>. Chair of BIC steering committee.</w:t>
            </w:r>
          </w:p>
        </w:tc>
      </w:tr>
      <w:tr w:rsidR="00E521DF" w:rsidRPr="004A7982" w:rsidTr="00D81A08">
        <w:tc>
          <w:tcPr>
            <w:tcW w:w="1449" w:type="dxa"/>
            <w:shd w:val="clear" w:color="auto" w:fill="auto"/>
          </w:tcPr>
          <w:p w:rsidR="00E521DF" w:rsidRPr="005009A8" w:rsidRDefault="00E521DF" w:rsidP="005009A8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5009A8">
              <w:rPr>
                <w:rFonts w:ascii="Arial Narrow" w:hAnsi="Arial Narrow"/>
                <w:sz w:val="20"/>
                <w:szCs w:val="20"/>
              </w:rPr>
              <w:t>Maaike</w:t>
            </w:r>
            <w:proofErr w:type="spellEnd"/>
            <w:r w:rsidRPr="005009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5009A8">
              <w:rPr>
                <w:rFonts w:ascii="Arial Narrow" w:hAnsi="Arial Narrow"/>
                <w:sz w:val="20"/>
                <w:szCs w:val="20"/>
              </w:rPr>
              <w:t>Vreeswijk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E521DF" w:rsidRPr="005009A8" w:rsidRDefault="00E521DF" w:rsidP="005009A8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14002">
              <w:rPr>
                <w:rFonts w:ascii="Arial Narrow" w:eastAsia="Times New Roman" w:hAnsi="Arial Narrow"/>
                <w:sz w:val="20"/>
                <w:szCs w:val="20"/>
                <w:lang w:eastAsia="en-AU"/>
              </w:rPr>
              <w:t>Leiden University Medical Center</w:t>
            </w:r>
          </w:p>
        </w:tc>
        <w:tc>
          <w:tcPr>
            <w:tcW w:w="2410" w:type="dxa"/>
            <w:shd w:val="clear" w:color="auto" w:fill="auto"/>
          </w:tcPr>
          <w:p w:rsidR="00E521DF" w:rsidRPr="005009A8" w:rsidRDefault="00E521DF" w:rsidP="00D81A08">
            <w:pPr>
              <w:rPr>
                <w:rFonts w:ascii="Arial Narrow" w:hAnsi="Arial Narrow"/>
                <w:sz w:val="20"/>
                <w:szCs w:val="20"/>
              </w:rPr>
            </w:pPr>
            <w:r w:rsidRPr="00B14002">
              <w:rPr>
                <w:rFonts w:ascii="Arial Narrow" w:eastAsia="Times New Roman" w:hAnsi="Arial Narrow"/>
                <w:sz w:val="20"/>
                <w:szCs w:val="20"/>
                <w:lang w:eastAsia="en-AU"/>
              </w:rPr>
              <w:t>Research</w:t>
            </w:r>
            <w:r w:rsidR="001B47CA" w:rsidRPr="005009A8">
              <w:rPr>
                <w:rFonts w:ascii="Arial Narrow" w:eastAsia="Times New Roman" w:hAnsi="Arial Narrow"/>
                <w:sz w:val="20"/>
                <w:szCs w:val="20"/>
                <w:lang w:eastAsia="en-AU"/>
              </w:rPr>
              <w:t xml:space="preserve"> </w:t>
            </w:r>
            <w:r w:rsidRPr="00B14002">
              <w:rPr>
                <w:rFonts w:ascii="Arial Narrow" w:eastAsia="Times New Roman" w:hAnsi="Arial Narrow"/>
                <w:sz w:val="20"/>
                <w:szCs w:val="20"/>
                <w:lang w:eastAsia="en-AU"/>
              </w:rPr>
              <w:t>-</w:t>
            </w:r>
            <w:r w:rsidR="00D81A08">
              <w:rPr>
                <w:rFonts w:ascii="Arial Narrow" w:eastAsia="Times New Roman" w:hAnsi="Arial Narrow"/>
                <w:sz w:val="20"/>
                <w:szCs w:val="20"/>
                <w:lang w:eastAsia="en-AU"/>
              </w:rPr>
              <w:t xml:space="preserve"> </w:t>
            </w:r>
            <w:r w:rsidRPr="00B14002">
              <w:rPr>
                <w:rFonts w:ascii="Arial Narrow" w:eastAsia="Times New Roman" w:hAnsi="Arial Narrow"/>
                <w:sz w:val="20"/>
                <w:szCs w:val="20"/>
                <w:lang w:eastAsia="en-AU"/>
              </w:rPr>
              <w:t>Molecular Genetics</w:t>
            </w:r>
            <w:r w:rsidRPr="005009A8">
              <w:rPr>
                <w:rFonts w:ascii="Arial Narrow" w:hAnsi="Arial Narrow"/>
                <w:sz w:val="20"/>
                <w:szCs w:val="20"/>
              </w:rPr>
              <w:t xml:space="preserve"> (</w:t>
            </w:r>
            <w:r w:rsidR="00C9369A">
              <w:rPr>
                <w:rFonts w:ascii="Arial Narrow" w:hAnsi="Arial Narrow"/>
                <w:sz w:val="20"/>
                <w:szCs w:val="20"/>
              </w:rPr>
              <w:t xml:space="preserve">including </w:t>
            </w:r>
            <w:r w:rsidRPr="005009A8">
              <w:rPr>
                <w:rFonts w:ascii="Arial Narrow" w:hAnsi="Arial Narrow"/>
                <w:sz w:val="20"/>
                <w:szCs w:val="20"/>
              </w:rPr>
              <w:t>functional analysis of variants in BRCA1/2 and other candidate breast cancer predisposition genes).</w:t>
            </w:r>
          </w:p>
        </w:tc>
        <w:tc>
          <w:tcPr>
            <w:tcW w:w="4376" w:type="dxa"/>
            <w:shd w:val="clear" w:color="auto" w:fill="auto"/>
          </w:tcPr>
          <w:p w:rsidR="00E521DF" w:rsidRPr="005009A8" w:rsidRDefault="00E521DF" w:rsidP="005009A8">
            <w:pPr>
              <w:widowControl w:val="0"/>
              <w:tabs>
                <w:tab w:val="left" w:pos="37"/>
                <w:tab w:val="left" w:pos="142"/>
              </w:tabs>
              <w:overflowPunct w:val="0"/>
              <w:autoSpaceDE w:val="0"/>
              <w:autoSpaceDN w:val="0"/>
              <w:adjustRightInd w:val="0"/>
              <w:ind w:left="20"/>
              <w:textAlignment w:val="baseline"/>
              <w:rPr>
                <w:rFonts w:ascii="Arial Narrow" w:hAnsi="Arial Narrow"/>
                <w:b/>
                <w:sz w:val="20"/>
                <w:szCs w:val="20"/>
              </w:rPr>
            </w:pPr>
            <w:r w:rsidRPr="005009A8">
              <w:rPr>
                <w:rFonts w:ascii="Arial Narrow" w:hAnsi="Arial Narrow"/>
                <w:sz w:val="20"/>
                <w:szCs w:val="20"/>
              </w:rPr>
              <w:t xml:space="preserve">ENIGMA steering committee member </w:t>
            </w:r>
            <w:r w:rsidR="005009A8">
              <w:rPr>
                <w:rFonts w:ascii="Arial Narrow" w:hAnsi="Arial Narrow"/>
                <w:sz w:val="20"/>
                <w:szCs w:val="20"/>
              </w:rPr>
              <w:t>r</w:t>
            </w:r>
            <w:r w:rsidRPr="005009A8">
              <w:rPr>
                <w:rFonts w:ascii="Arial Narrow" w:hAnsi="Arial Narrow"/>
                <w:sz w:val="20"/>
                <w:szCs w:val="20"/>
              </w:rPr>
              <w:t>epresenting the Dutch Consortium</w:t>
            </w:r>
            <w:r w:rsidR="005009A8">
              <w:rPr>
                <w:rFonts w:ascii="Arial Narrow" w:hAnsi="Arial Narrow"/>
                <w:sz w:val="20"/>
                <w:szCs w:val="20"/>
              </w:rPr>
              <w:t xml:space="preserve">. </w:t>
            </w:r>
            <w:r w:rsidRPr="005009A8">
              <w:rPr>
                <w:rFonts w:ascii="Arial Narrow" w:hAnsi="Arial Narrow"/>
                <w:sz w:val="20"/>
                <w:szCs w:val="20"/>
              </w:rPr>
              <w:t>Curator of ENIGMA website</w:t>
            </w:r>
            <w:r w:rsidR="005009A8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Pr="005009A8">
              <w:rPr>
                <w:rFonts w:ascii="Arial Narrow" w:hAnsi="Arial Narrow" w:cs="Tahoma"/>
                <w:color w:val="000000"/>
                <w:sz w:val="20"/>
                <w:szCs w:val="20"/>
              </w:rPr>
              <w:t xml:space="preserve">the Dutch BRCA1/2 LOVD database, </w:t>
            </w:r>
            <w:r w:rsidR="005009A8">
              <w:rPr>
                <w:rFonts w:ascii="Arial Narrow" w:hAnsi="Arial Narrow" w:cs="Tahoma"/>
                <w:color w:val="000000"/>
                <w:sz w:val="20"/>
                <w:szCs w:val="20"/>
              </w:rPr>
              <w:t xml:space="preserve">and </w:t>
            </w:r>
            <w:r w:rsidRPr="005009A8">
              <w:rPr>
                <w:rFonts w:ascii="Arial Narrow" w:hAnsi="Arial Narrow" w:cs="Tahoma"/>
                <w:color w:val="000000"/>
                <w:sz w:val="20"/>
                <w:szCs w:val="20"/>
              </w:rPr>
              <w:t>the BRCA1/2 VUS literature database</w:t>
            </w:r>
            <w:r w:rsidR="005009A8">
              <w:rPr>
                <w:rFonts w:ascii="Arial Narrow" w:hAnsi="Arial Narrow" w:cs="Tahoma"/>
                <w:color w:val="000000"/>
                <w:sz w:val="20"/>
                <w:szCs w:val="20"/>
              </w:rPr>
              <w:t>. C</w:t>
            </w:r>
            <w:r w:rsidRPr="005009A8">
              <w:rPr>
                <w:rFonts w:ascii="Arial Narrow" w:hAnsi="Arial Narrow" w:cs="Tahoma"/>
                <w:color w:val="000000"/>
                <w:sz w:val="20"/>
                <w:szCs w:val="20"/>
              </w:rPr>
              <w:t xml:space="preserve">hair </w:t>
            </w:r>
            <w:r w:rsidR="005009A8">
              <w:rPr>
                <w:rFonts w:ascii="Arial Narrow" w:hAnsi="Arial Narrow" w:cs="Tahoma"/>
                <w:color w:val="000000"/>
                <w:sz w:val="20"/>
                <w:szCs w:val="20"/>
              </w:rPr>
              <w:t xml:space="preserve">of </w:t>
            </w:r>
            <w:r w:rsidRPr="005009A8">
              <w:rPr>
                <w:rFonts w:ascii="Arial Narrow" w:hAnsi="Arial Narrow" w:cs="Tahoma"/>
                <w:color w:val="000000"/>
                <w:sz w:val="20"/>
                <w:szCs w:val="20"/>
              </w:rPr>
              <w:t>VUS meetings for the Dutch DNA diagnostic laboratories.</w:t>
            </w:r>
            <w:r w:rsidRPr="005009A8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E521DF" w:rsidRPr="004A7982" w:rsidTr="00D81A08">
        <w:tc>
          <w:tcPr>
            <w:tcW w:w="1449" w:type="dxa"/>
            <w:shd w:val="clear" w:color="auto" w:fill="auto"/>
          </w:tcPr>
          <w:p w:rsidR="00E521DF" w:rsidRPr="005009A8" w:rsidRDefault="00E521DF" w:rsidP="005009A8">
            <w:pPr>
              <w:rPr>
                <w:rFonts w:ascii="Arial Narrow" w:hAnsi="Arial Narrow"/>
                <w:sz w:val="20"/>
                <w:szCs w:val="20"/>
              </w:rPr>
            </w:pPr>
            <w:r w:rsidRPr="005009A8">
              <w:rPr>
                <w:rFonts w:ascii="Arial Narrow" w:hAnsi="Arial Narrow"/>
                <w:sz w:val="20"/>
                <w:szCs w:val="20"/>
              </w:rPr>
              <w:t xml:space="preserve">Barbara </w:t>
            </w:r>
            <w:proofErr w:type="spellStart"/>
            <w:r w:rsidRPr="005009A8">
              <w:rPr>
                <w:rFonts w:ascii="Arial Narrow" w:hAnsi="Arial Narrow"/>
                <w:sz w:val="20"/>
                <w:szCs w:val="20"/>
              </w:rPr>
              <w:t>Wappenschmidt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481CC4" w:rsidRPr="00481CC4" w:rsidRDefault="00481CC4" w:rsidP="005009A8">
            <w:pPr>
              <w:rPr>
                <w:rFonts w:ascii="Arial Narrow" w:hAnsi="Arial Narrow"/>
                <w:sz w:val="20"/>
                <w:szCs w:val="20"/>
              </w:rPr>
            </w:pPr>
            <w:r w:rsidRPr="00481CC4">
              <w:rPr>
                <w:rFonts w:ascii="Arial Narrow" w:hAnsi="Arial Narrow"/>
                <w:sz w:val="20"/>
                <w:szCs w:val="20"/>
              </w:rPr>
              <w:t>University Hospital Cologne</w:t>
            </w:r>
          </w:p>
          <w:p w:rsidR="00E521DF" w:rsidRPr="00481CC4" w:rsidRDefault="00E521DF" w:rsidP="00481CC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E521DF" w:rsidRPr="005009A8" w:rsidRDefault="00E521DF" w:rsidP="002D0C3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5009A8">
              <w:rPr>
                <w:rFonts w:ascii="Arial Narrow" w:hAnsi="Arial Narrow"/>
                <w:sz w:val="20"/>
                <w:szCs w:val="20"/>
              </w:rPr>
              <w:t xml:space="preserve">Research – </w:t>
            </w:r>
            <w:r w:rsidR="00C9369A" w:rsidRPr="00B14002">
              <w:rPr>
                <w:rFonts w:ascii="Arial Narrow" w:eastAsia="Times New Roman" w:hAnsi="Arial Narrow"/>
                <w:sz w:val="20"/>
                <w:szCs w:val="20"/>
                <w:lang w:eastAsia="en-AU"/>
              </w:rPr>
              <w:t>Molecular Genetics</w:t>
            </w:r>
            <w:r w:rsidR="00C9369A" w:rsidRPr="005009A8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C9369A">
              <w:rPr>
                <w:rFonts w:ascii="Arial Narrow" w:hAnsi="Arial Narrow"/>
                <w:sz w:val="20"/>
                <w:szCs w:val="20"/>
              </w:rPr>
              <w:t>(including f</w:t>
            </w:r>
            <w:r w:rsidRPr="005009A8">
              <w:rPr>
                <w:rFonts w:ascii="Arial Narrow" w:hAnsi="Arial Narrow"/>
                <w:sz w:val="20"/>
                <w:szCs w:val="20"/>
              </w:rPr>
              <w:t>unctional</w:t>
            </w:r>
            <w:r w:rsidR="00C9369A">
              <w:rPr>
                <w:rFonts w:ascii="Arial Narrow" w:hAnsi="Arial Narrow"/>
                <w:sz w:val="20"/>
                <w:szCs w:val="20"/>
              </w:rPr>
              <w:t xml:space="preserve"> and splicing </w:t>
            </w:r>
            <w:r w:rsidR="002D0C30">
              <w:rPr>
                <w:rFonts w:ascii="Arial Narrow" w:hAnsi="Arial Narrow"/>
                <w:sz w:val="20"/>
                <w:szCs w:val="20"/>
              </w:rPr>
              <w:t>assays</w:t>
            </w:r>
            <w:r w:rsidR="00C9369A">
              <w:rPr>
                <w:rFonts w:ascii="Arial Narrow" w:hAnsi="Arial Narrow"/>
                <w:sz w:val="20"/>
                <w:szCs w:val="20"/>
              </w:rPr>
              <w:t xml:space="preserve"> of BRCA1/2</w:t>
            </w:r>
            <w:r w:rsidRPr="005009A8">
              <w:rPr>
                <w:rFonts w:ascii="Arial Narrow" w:hAnsi="Arial Narrow"/>
                <w:sz w:val="20"/>
                <w:szCs w:val="20"/>
              </w:rPr>
              <w:t xml:space="preserve"> variants</w:t>
            </w:r>
            <w:r w:rsidR="00C9369A">
              <w:rPr>
                <w:rFonts w:ascii="Arial Narrow" w:hAnsi="Arial Narrow"/>
                <w:sz w:val="20"/>
                <w:szCs w:val="20"/>
              </w:rPr>
              <w:t>)</w:t>
            </w:r>
          </w:p>
        </w:tc>
        <w:tc>
          <w:tcPr>
            <w:tcW w:w="4376" w:type="dxa"/>
            <w:shd w:val="clear" w:color="auto" w:fill="auto"/>
          </w:tcPr>
          <w:p w:rsidR="00E521DF" w:rsidRPr="005009A8" w:rsidRDefault="00E521DF" w:rsidP="005009A8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5009A8">
              <w:rPr>
                <w:rFonts w:ascii="Arial Narrow" w:hAnsi="Arial Narrow"/>
                <w:sz w:val="20"/>
                <w:szCs w:val="20"/>
              </w:rPr>
              <w:t>ENIGMA steering committee member representing German Consortium of BRCA genetic testing laboratories.</w:t>
            </w:r>
          </w:p>
        </w:tc>
      </w:tr>
      <w:tr w:rsidR="00E521DF" w:rsidRPr="004A7982" w:rsidTr="00D81A08">
        <w:tc>
          <w:tcPr>
            <w:tcW w:w="1449" w:type="dxa"/>
            <w:shd w:val="clear" w:color="auto" w:fill="auto"/>
          </w:tcPr>
          <w:p w:rsidR="00E521DF" w:rsidRDefault="00E521DF" w:rsidP="00EB09A6"/>
        </w:tc>
        <w:tc>
          <w:tcPr>
            <w:tcW w:w="1701" w:type="dxa"/>
            <w:shd w:val="clear" w:color="auto" w:fill="auto"/>
          </w:tcPr>
          <w:p w:rsidR="00E521DF" w:rsidRDefault="00E521DF" w:rsidP="00EB09A6"/>
        </w:tc>
        <w:tc>
          <w:tcPr>
            <w:tcW w:w="2410" w:type="dxa"/>
            <w:shd w:val="clear" w:color="auto" w:fill="auto"/>
          </w:tcPr>
          <w:p w:rsidR="00E521DF" w:rsidRDefault="00E521DF" w:rsidP="00EB09A6"/>
        </w:tc>
        <w:tc>
          <w:tcPr>
            <w:tcW w:w="4376" w:type="dxa"/>
            <w:shd w:val="clear" w:color="auto" w:fill="auto"/>
          </w:tcPr>
          <w:p w:rsidR="00E521DF" w:rsidRDefault="00E521DF" w:rsidP="00EB09A6"/>
        </w:tc>
      </w:tr>
      <w:tr w:rsidR="00E521DF" w:rsidRPr="004A7982" w:rsidTr="00D81A08">
        <w:tc>
          <w:tcPr>
            <w:tcW w:w="1449" w:type="dxa"/>
            <w:shd w:val="clear" w:color="auto" w:fill="auto"/>
          </w:tcPr>
          <w:p w:rsidR="00E521DF" w:rsidRPr="004A7982" w:rsidRDefault="00E521DF" w:rsidP="00FF33BC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E521DF" w:rsidRPr="004A7982" w:rsidRDefault="00E521DF" w:rsidP="00FF33BC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E521DF" w:rsidRPr="004A7982" w:rsidRDefault="00E521DF" w:rsidP="00FF33BC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4376" w:type="dxa"/>
            <w:shd w:val="clear" w:color="auto" w:fill="auto"/>
          </w:tcPr>
          <w:p w:rsidR="00E521DF" w:rsidRPr="004A7982" w:rsidRDefault="00E521DF" w:rsidP="00FF33BC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E521DF" w:rsidRPr="004A7982" w:rsidTr="00D81A08">
        <w:tc>
          <w:tcPr>
            <w:tcW w:w="1449" w:type="dxa"/>
            <w:shd w:val="clear" w:color="auto" w:fill="auto"/>
          </w:tcPr>
          <w:p w:rsidR="00E521DF" w:rsidRPr="004A7982" w:rsidRDefault="00E521DF" w:rsidP="00FF33BC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E521DF" w:rsidRPr="004A7982" w:rsidRDefault="00E521DF" w:rsidP="00FF33BC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E521DF" w:rsidRPr="004A7982" w:rsidRDefault="00E521DF" w:rsidP="00FF33BC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4376" w:type="dxa"/>
            <w:shd w:val="clear" w:color="auto" w:fill="auto"/>
          </w:tcPr>
          <w:p w:rsidR="00E521DF" w:rsidRPr="004A7982" w:rsidRDefault="00E521DF" w:rsidP="00FF33BC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E521DF" w:rsidRPr="004A7982" w:rsidTr="00D81A08">
        <w:tc>
          <w:tcPr>
            <w:tcW w:w="1449" w:type="dxa"/>
            <w:shd w:val="clear" w:color="auto" w:fill="auto"/>
          </w:tcPr>
          <w:p w:rsidR="00E521DF" w:rsidRPr="004A7982" w:rsidRDefault="00E521DF" w:rsidP="00FF33BC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E521DF" w:rsidRPr="004A7982" w:rsidRDefault="00E521DF" w:rsidP="00FF33BC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E521DF" w:rsidRPr="004A7982" w:rsidRDefault="00E521DF" w:rsidP="00FF33BC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4376" w:type="dxa"/>
            <w:shd w:val="clear" w:color="auto" w:fill="auto"/>
          </w:tcPr>
          <w:p w:rsidR="00E521DF" w:rsidRPr="004A7982" w:rsidRDefault="00E521DF" w:rsidP="00FF33BC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E521DF" w:rsidRPr="004A7982" w:rsidTr="00D81A08">
        <w:tc>
          <w:tcPr>
            <w:tcW w:w="1449" w:type="dxa"/>
            <w:shd w:val="clear" w:color="auto" w:fill="auto"/>
          </w:tcPr>
          <w:p w:rsidR="00E521DF" w:rsidRPr="004A7982" w:rsidRDefault="00E521DF" w:rsidP="00FF33BC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E521DF" w:rsidRPr="004A7982" w:rsidRDefault="00E521DF" w:rsidP="00FF33BC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E521DF" w:rsidRPr="004A7982" w:rsidRDefault="00E521DF" w:rsidP="00FF33BC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4376" w:type="dxa"/>
            <w:shd w:val="clear" w:color="auto" w:fill="auto"/>
          </w:tcPr>
          <w:p w:rsidR="00E521DF" w:rsidRPr="004A7982" w:rsidRDefault="00E521DF" w:rsidP="00FF33BC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E521DF" w:rsidRPr="004A7982" w:rsidTr="00D81A08">
        <w:tc>
          <w:tcPr>
            <w:tcW w:w="1449" w:type="dxa"/>
            <w:shd w:val="clear" w:color="auto" w:fill="auto"/>
          </w:tcPr>
          <w:p w:rsidR="00E521DF" w:rsidRPr="004A7982" w:rsidRDefault="00E521DF" w:rsidP="00FF33BC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E521DF" w:rsidRPr="004A7982" w:rsidRDefault="00E521DF" w:rsidP="00FF33BC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E521DF" w:rsidRPr="004A7982" w:rsidRDefault="00E521DF" w:rsidP="00FF33BC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4376" w:type="dxa"/>
            <w:shd w:val="clear" w:color="auto" w:fill="auto"/>
          </w:tcPr>
          <w:p w:rsidR="00E521DF" w:rsidRPr="004A7982" w:rsidRDefault="00E521DF" w:rsidP="00FF33BC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</w:tbl>
    <w:p w:rsidR="00FB1B91" w:rsidRPr="004A7982" w:rsidRDefault="00FB1B91" w:rsidP="00FF33BC">
      <w:pPr>
        <w:ind w:left="360"/>
        <w:rPr>
          <w:rFonts w:asciiTheme="majorHAnsi" w:hAnsiTheme="majorHAnsi"/>
          <w:b/>
          <w:sz w:val="22"/>
          <w:szCs w:val="22"/>
        </w:rPr>
      </w:pPr>
    </w:p>
    <w:p w:rsidR="009D2B65" w:rsidRDefault="009D2B65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br w:type="page"/>
      </w:r>
    </w:p>
    <w:p w:rsidR="008F24F3" w:rsidRDefault="00FB1B91" w:rsidP="00FF33BC">
      <w:pPr>
        <w:ind w:left="360"/>
        <w:rPr>
          <w:rFonts w:asciiTheme="majorHAnsi" w:hAnsiTheme="majorHAnsi"/>
          <w:b/>
          <w:sz w:val="22"/>
          <w:szCs w:val="22"/>
        </w:rPr>
      </w:pPr>
      <w:r w:rsidRPr="004A7982">
        <w:rPr>
          <w:rFonts w:asciiTheme="majorHAnsi" w:hAnsiTheme="majorHAnsi"/>
          <w:b/>
          <w:sz w:val="22"/>
          <w:szCs w:val="22"/>
        </w:rPr>
        <w:lastRenderedPageBreak/>
        <w:t xml:space="preserve">4.  One page summary of the process used by the Expert Panel with regard to making clinical assertions </w:t>
      </w:r>
      <w:r w:rsidR="00BD274C" w:rsidRPr="004A7982">
        <w:rPr>
          <w:rFonts w:asciiTheme="majorHAnsi" w:hAnsiTheme="majorHAnsi"/>
          <w:b/>
          <w:sz w:val="22"/>
          <w:szCs w:val="22"/>
        </w:rPr>
        <w:t xml:space="preserve">for genetic variants.  Please note all genes currently under review by this process and any plans for future genes to be evaluated and assertions submitted to </w:t>
      </w:r>
      <w:proofErr w:type="spellStart"/>
      <w:r w:rsidR="00BD274C" w:rsidRPr="004A7982">
        <w:rPr>
          <w:rFonts w:asciiTheme="majorHAnsi" w:hAnsiTheme="majorHAnsi"/>
          <w:b/>
          <w:sz w:val="22"/>
          <w:szCs w:val="22"/>
        </w:rPr>
        <w:t>ClinVar</w:t>
      </w:r>
      <w:proofErr w:type="spellEnd"/>
      <w:r w:rsidR="00BD274C" w:rsidRPr="004A7982">
        <w:rPr>
          <w:rFonts w:asciiTheme="majorHAnsi" w:hAnsiTheme="majorHAnsi"/>
          <w:b/>
          <w:sz w:val="22"/>
          <w:szCs w:val="22"/>
        </w:rPr>
        <w:t>.</w:t>
      </w:r>
    </w:p>
    <w:p w:rsidR="008F24F3" w:rsidRDefault="008F24F3" w:rsidP="00FF33BC">
      <w:pPr>
        <w:ind w:left="360"/>
        <w:rPr>
          <w:rFonts w:asciiTheme="majorHAnsi" w:hAnsiTheme="majorHAnsi"/>
          <w:b/>
          <w:sz w:val="22"/>
          <w:szCs w:val="22"/>
        </w:rPr>
      </w:pPr>
    </w:p>
    <w:p w:rsidR="00BA24F6" w:rsidRPr="00501342" w:rsidRDefault="00BA24F6" w:rsidP="00BA24F6">
      <w:pPr>
        <w:ind w:left="360"/>
        <w:rPr>
          <w:rFonts w:asciiTheme="minorHAnsi" w:hAnsiTheme="minorHAnsi"/>
          <w:sz w:val="22"/>
          <w:szCs w:val="22"/>
        </w:rPr>
      </w:pPr>
      <w:r w:rsidRPr="00501342">
        <w:rPr>
          <w:rFonts w:asciiTheme="minorHAnsi" w:hAnsiTheme="minorHAnsi"/>
          <w:sz w:val="22"/>
          <w:szCs w:val="22"/>
        </w:rPr>
        <w:t>Please see attachment describing criteria currently in use for evaluation of BRCA1 and BRCA2 variants by ENIGMA.  Additional criteria are under development for evaluation of BRCA1/2 variants, and it is anticipated that this process will shortly be updated.</w:t>
      </w:r>
    </w:p>
    <w:p w:rsidR="00BA24F6" w:rsidRPr="00501342" w:rsidRDefault="00BA24F6" w:rsidP="00BA24F6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="Arial"/>
          <w:sz w:val="22"/>
          <w:szCs w:val="22"/>
        </w:rPr>
      </w:pPr>
    </w:p>
    <w:p w:rsidR="005D3CDE" w:rsidRPr="00501342" w:rsidRDefault="007233C6" w:rsidP="00BA24F6">
      <w:pPr>
        <w:ind w:left="360"/>
        <w:rPr>
          <w:rFonts w:asciiTheme="minorHAnsi" w:hAnsiTheme="minorHAnsi"/>
          <w:sz w:val="22"/>
          <w:szCs w:val="22"/>
        </w:rPr>
      </w:pPr>
      <w:r w:rsidRPr="00501342">
        <w:rPr>
          <w:rFonts w:asciiTheme="minorHAnsi" w:hAnsiTheme="minorHAnsi"/>
          <w:sz w:val="22"/>
          <w:szCs w:val="22"/>
        </w:rPr>
        <w:t xml:space="preserve">The process applied by the </w:t>
      </w:r>
      <w:r w:rsidR="00BA24F6" w:rsidRPr="00501342">
        <w:rPr>
          <w:rFonts w:asciiTheme="minorHAnsi" w:hAnsiTheme="minorHAnsi"/>
          <w:sz w:val="22"/>
          <w:szCs w:val="22"/>
        </w:rPr>
        <w:t>ENIGMA</w:t>
      </w:r>
      <w:r w:rsidR="0075118C">
        <w:rPr>
          <w:rFonts w:asciiTheme="minorHAnsi" w:hAnsiTheme="minorHAnsi"/>
          <w:sz w:val="22"/>
          <w:szCs w:val="22"/>
        </w:rPr>
        <w:t xml:space="preserve"> BRCA1/2 </w:t>
      </w:r>
      <w:r w:rsidRPr="00501342">
        <w:rPr>
          <w:rFonts w:asciiTheme="minorHAnsi" w:hAnsiTheme="minorHAnsi"/>
          <w:sz w:val="22"/>
          <w:szCs w:val="22"/>
        </w:rPr>
        <w:t>expert panel is the following</w:t>
      </w:r>
    </w:p>
    <w:p w:rsidR="007233C6" w:rsidRPr="00501342" w:rsidRDefault="007233C6" w:rsidP="008E44D1">
      <w:pPr>
        <w:pStyle w:val="ListParagraph"/>
        <w:numPr>
          <w:ilvl w:val="0"/>
          <w:numId w:val="14"/>
        </w:numPr>
        <w:rPr>
          <w:rFonts w:asciiTheme="minorHAnsi" w:hAnsiTheme="minorHAnsi"/>
          <w:sz w:val="22"/>
          <w:szCs w:val="22"/>
        </w:rPr>
      </w:pPr>
      <w:r w:rsidRPr="00501342">
        <w:rPr>
          <w:rFonts w:asciiTheme="minorHAnsi" w:hAnsiTheme="minorHAnsi"/>
          <w:sz w:val="22"/>
          <w:szCs w:val="22"/>
        </w:rPr>
        <w:t>Discussion and agreement by the ENIGMA steering committee</w:t>
      </w:r>
      <w:r w:rsidR="00DB72B3" w:rsidRPr="00501342">
        <w:rPr>
          <w:rFonts w:asciiTheme="minorHAnsi" w:hAnsiTheme="minorHAnsi"/>
          <w:sz w:val="22"/>
          <w:szCs w:val="22"/>
        </w:rPr>
        <w:t xml:space="preserve"> and other relevant ENIGMA members, forming an ENIGMA </w:t>
      </w:r>
      <w:r w:rsidR="0075118C">
        <w:rPr>
          <w:rFonts w:asciiTheme="minorHAnsi" w:hAnsiTheme="minorHAnsi"/>
          <w:sz w:val="22"/>
          <w:szCs w:val="22"/>
        </w:rPr>
        <w:t xml:space="preserve">BRCA1/2 </w:t>
      </w:r>
      <w:r w:rsidR="00DB72B3" w:rsidRPr="00501342">
        <w:rPr>
          <w:rFonts w:asciiTheme="minorHAnsi" w:hAnsiTheme="minorHAnsi"/>
          <w:sz w:val="22"/>
          <w:szCs w:val="22"/>
        </w:rPr>
        <w:t xml:space="preserve">Classification sub-committee </w:t>
      </w:r>
      <w:r w:rsidR="00DB72B3" w:rsidRPr="00501342">
        <w:rPr>
          <w:rStyle w:val="CommentReference"/>
          <w:rFonts w:asciiTheme="minorHAnsi" w:hAnsiTheme="minorHAnsi"/>
          <w:sz w:val="22"/>
          <w:szCs w:val="22"/>
        </w:rPr>
        <w:t xml:space="preserve">,  </w:t>
      </w:r>
      <w:r w:rsidR="00DB72B3" w:rsidRPr="00501342">
        <w:rPr>
          <w:rFonts w:asciiTheme="minorHAnsi" w:hAnsiTheme="minorHAnsi"/>
          <w:sz w:val="22"/>
          <w:szCs w:val="22"/>
        </w:rPr>
        <w:t>on</w:t>
      </w:r>
      <w:r w:rsidRPr="00501342">
        <w:rPr>
          <w:rFonts w:asciiTheme="minorHAnsi" w:hAnsiTheme="minorHAnsi"/>
          <w:sz w:val="22"/>
          <w:szCs w:val="22"/>
        </w:rPr>
        <w:t xml:space="preserve"> criteria for variant classification </w:t>
      </w:r>
      <w:r w:rsidR="00BA24F6" w:rsidRPr="00501342">
        <w:rPr>
          <w:rFonts w:asciiTheme="minorHAnsi" w:hAnsiTheme="minorHAnsi"/>
          <w:sz w:val="22"/>
          <w:szCs w:val="22"/>
        </w:rPr>
        <w:t xml:space="preserve">that are </w:t>
      </w:r>
      <w:r w:rsidRPr="00501342">
        <w:rPr>
          <w:rFonts w:asciiTheme="minorHAnsi" w:hAnsiTheme="minorHAnsi"/>
          <w:sz w:val="22"/>
          <w:szCs w:val="22"/>
        </w:rPr>
        <w:t>considered acceptable for clinical application</w:t>
      </w:r>
    </w:p>
    <w:p w:rsidR="0075118C" w:rsidRDefault="00501342" w:rsidP="00501342">
      <w:pPr>
        <w:pStyle w:val="ListParagraph"/>
        <w:numPr>
          <w:ilvl w:val="0"/>
          <w:numId w:val="14"/>
        </w:numPr>
        <w:rPr>
          <w:rFonts w:asciiTheme="minorHAnsi" w:hAnsiTheme="minorHAnsi"/>
          <w:sz w:val="22"/>
          <w:szCs w:val="22"/>
        </w:rPr>
      </w:pPr>
      <w:r w:rsidRPr="00501342">
        <w:rPr>
          <w:rFonts w:asciiTheme="minorHAnsi" w:hAnsiTheme="minorHAnsi"/>
          <w:sz w:val="22"/>
          <w:szCs w:val="22"/>
        </w:rPr>
        <w:t xml:space="preserve">Dissemination of </w:t>
      </w:r>
      <w:r w:rsidR="007233C6" w:rsidRPr="00501342">
        <w:rPr>
          <w:rFonts w:asciiTheme="minorHAnsi" w:hAnsiTheme="minorHAnsi"/>
          <w:sz w:val="22"/>
          <w:szCs w:val="22"/>
        </w:rPr>
        <w:t xml:space="preserve">these criteria </w:t>
      </w:r>
      <w:r w:rsidRPr="00501342">
        <w:rPr>
          <w:rFonts w:asciiTheme="minorHAnsi" w:hAnsiTheme="minorHAnsi"/>
          <w:sz w:val="22"/>
          <w:szCs w:val="22"/>
        </w:rPr>
        <w:t xml:space="preserve">to the general ENIGMA membership for discussion and endorsement </w:t>
      </w:r>
      <w:r w:rsidR="00307EE0" w:rsidRPr="00501342">
        <w:rPr>
          <w:rFonts w:asciiTheme="minorHAnsi" w:hAnsiTheme="minorHAnsi"/>
          <w:sz w:val="22"/>
          <w:szCs w:val="22"/>
        </w:rPr>
        <w:t>via presentation at an ENIGMA scientific meeting and circulation of Meeting minutes.</w:t>
      </w:r>
    </w:p>
    <w:p w:rsidR="00501342" w:rsidRPr="00501342" w:rsidRDefault="00BA24F6" w:rsidP="00501342">
      <w:pPr>
        <w:pStyle w:val="ListParagraph"/>
        <w:numPr>
          <w:ilvl w:val="0"/>
          <w:numId w:val="14"/>
        </w:numPr>
        <w:rPr>
          <w:rFonts w:asciiTheme="minorHAnsi" w:hAnsiTheme="minorHAnsi"/>
          <w:sz w:val="22"/>
          <w:szCs w:val="22"/>
        </w:rPr>
      </w:pPr>
      <w:r w:rsidRPr="00501342">
        <w:rPr>
          <w:rFonts w:asciiTheme="minorHAnsi" w:hAnsiTheme="minorHAnsi"/>
          <w:sz w:val="22"/>
          <w:szCs w:val="22"/>
        </w:rPr>
        <w:t>Review of variant nomenclature</w:t>
      </w:r>
      <w:r w:rsidR="001673C1" w:rsidRPr="00501342">
        <w:rPr>
          <w:rFonts w:asciiTheme="minorHAnsi" w:hAnsiTheme="minorHAnsi"/>
          <w:sz w:val="22"/>
          <w:szCs w:val="22"/>
        </w:rPr>
        <w:t xml:space="preserve"> for variants submitted to the ENIGMA database and public BRCA1/2 variant databases</w:t>
      </w:r>
      <w:r w:rsidRPr="00501342">
        <w:rPr>
          <w:rFonts w:asciiTheme="minorHAnsi" w:hAnsiTheme="minorHAnsi"/>
          <w:sz w:val="22"/>
          <w:szCs w:val="22"/>
        </w:rPr>
        <w:t xml:space="preserve"> by </w:t>
      </w:r>
      <w:r w:rsidR="00307EE0" w:rsidRPr="00501342">
        <w:rPr>
          <w:rFonts w:asciiTheme="minorHAnsi" w:hAnsiTheme="minorHAnsi"/>
          <w:sz w:val="22"/>
          <w:szCs w:val="22"/>
        </w:rPr>
        <w:t>members of the ENIGMA</w:t>
      </w:r>
      <w:r w:rsidR="0075118C">
        <w:rPr>
          <w:rFonts w:asciiTheme="minorHAnsi" w:hAnsiTheme="minorHAnsi"/>
          <w:sz w:val="22"/>
          <w:szCs w:val="22"/>
        </w:rPr>
        <w:t xml:space="preserve"> BRCA1/2 </w:t>
      </w:r>
      <w:r w:rsidR="00307EE0" w:rsidRPr="00501342">
        <w:rPr>
          <w:rFonts w:asciiTheme="minorHAnsi" w:hAnsiTheme="minorHAnsi"/>
          <w:sz w:val="22"/>
          <w:szCs w:val="22"/>
        </w:rPr>
        <w:t>Classification sub-</w:t>
      </w:r>
      <w:r w:rsidR="00501342" w:rsidRPr="00501342">
        <w:rPr>
          <w:rFonts w:asciiTheme="minorHAnsi" w:hAnsiTheme="minorHAnsi"/>
          <w:sz w:val="22"/>
          <w:szCs w:val="22"/>
        </w:rPr>
        <w:t>committee.</w:t>
      </w:r>
    </w:p>
    <w:p w:rsidR="005D3CDE" w:rsidRPr="00501342" w:rsidRDefault="0075118C" w:rsidP="005D3CDE">
      <w:pPr>
        <w:pStyle w:val="ListParagraph"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Collation and evaluation o</w:t>
      </w:r>
      <w:r w:rsidR="001673C1" w:rsidRPr="00501342">
        <w:rPr>
          <w:rFonts w:asciiTheme="minorHAnsi" w:hAnsiTheme="minorHAnsi"/>
          <w:sz w:val="22"/>
          <w:szCs w:val="22"/>
        </w:rPr>
        <w:t xml:space="preserve">f all information available for a given variant, and variant classification using </w:t>
      </w:r>
      <w:r w:rsidR="00BA24F6" w:rsidRPr="00501342">
        <w:rPr>
          <w:rFonts w:asciiTheme="minorHAnsi" w:hAnsiTheme="minorHAnsi"/>
          <w:sz w:val="22"/>
          <w:szCs w:val="22"/>
        </w:rPr>
        <w:t xml:space="preserve">a </w:t>
      </w:r>
      <w:r w:rsidR="001673C1" w:rsidRPr="00501342">
        <w:rPr>
          <w:rFonts w:asciiTheme="minorHAnsi" w:hAnsiTheme="minorHAnsi"/>
          <w:sz w:val="22"/>
          <w:szCs w:val="22"/>
        </w:rPr>
        <w:t xml:space="preserve">documented </w:t>
      </w:r>
      <w:r w:rsidR="005D3CDE" w:rsidRPr="00501342">
        <w:rPr>
          <w:rFonts w:asciiTheme="minorHAnsi" w:hAnsiTheme="minorHAnsi" w:cs="Arial"/>
          <w:sz w:val="22"/>
          <w:szCs w:val="22"/>
        </w:rPr>
        <w:t xml:space="preserve">5 </w:t>
      </w:r>
      <w:r w:rsidR="00FD6248" w:rsidRPr="00501342">
        <w:rPr>
          <w:rFonts w:asciiTheme="minorHAnsi" w:hAnsiTheme="minorHAnsi" w:cs="Arial"/>
          <w:sz w:val="22"/>
          <w:szCs w:val="22"/>
        </w:rPr>
        <w:t>tier system for clinical classification of BRCA1/2 gene variants by</w:t>
      </w:r>
      <w:r w:rsidR="008E44D1" w:rsidRPr="00501342">
        <w:rPr>
          <w:rFonts w:asciiTheme="minorHAnsi" w:hAnsiTheme="minorHAnsi"/>
          <w:sz w:val="22"/>
          <w:szCs w:val="22"/>
        </w:rPr>
        <w:t xml:space="preserve"> members of the ENIGMA </w:t>
      </w:r>
      <w:r>
        <w:rPr>
          <w:rFonts w:asciiTheme="minorHAnsi" w:hAnsiTheme="minorHAnsi"/>
          <w:sz w:val="22"/>
          <w:szCs w:val="22"/>
        </w:rPr>
        <w:t xml:space="preserve">BRCA1/2 </w:t>
      </w:r>
      <w:r w:rsidR="008E44D1" w:rsidRPr="00501342">
        <w:rPr>
          <w:rFonts w:asciiTheme="minorHAnsi" w:hAnsiTheme="minorHAnsi"/>
          <w:sz w:val="22"/>
          <w:szCs w:val="22"/>
        </w:rPr>
        <w:t>Classification sub-committee</w:t>
      </w:r>
      <w:r w:rsidR="00501342" w:rsidRPr="00501342">
        <w:rPr>
          <w:rFonts w:asciiTheme="minorHAnsi" w:hAnsiTheme="minorHAnsi"/>
          <w:sz w:val="22"/>
          <w:szCs w:val="22"/>
        </w:rPr>
        <w:t>.</w:t>
      </w:r>
    </w:p>
    <w:p w:rsidR="005D3CDE" w:rsidRPr="00501342" w:rsidRDefault="005D3CDE" w:rsidP="00FF33BC">
      <w:pPr>
        <w:ind w:left="360"/>
        <w:rPr>
          <w:rFonts w:asciiTheme="minorHAnsi" w:hAnsiTheme="minorHAnsi"/>
          <w:sz w:val="22"/>
          <w:szCs w:val="22"/>
        </w:rPr>
      </w:pPr>
    </w:p>
    <w:p w:rsidR="00AE07ED" w:rsidRDefault="00AE07ED" w:rsidP="00FF33BC">
      <w:pPr>
        <w:ind w:left="360"/>
        <w:rPr>
          <w:rFonts w:asciiTheme="majorHAnsi" w:hAnsiTheme="majorHAnsi"/>
          <w:sz w:val="22"/>
          <w:szCs w:val="22"/>
        </w:rPr>
      </w:pPr>
    </w:p>
    <w:p w:rsidR="00FB1B91" w:rsidRPr="008F24F3" w:rsidRDefault="00FB1B91" w:rsidP="00FF33BC">
      <w:pPr>
        <w:ind w:left="360"/>
        <w:rPr>
          <w:rFonts w:asciiTheme="majorHAnsi" w:hAnsiTheme="majorHAnsi"/>
          <w:sz w:val="22"/>
          <w:szCs w:val="22"/>
        </w:rPr>
      </w:pPr>
      <w:r w:rsidRPr="008F24F3">
        <w:rPr>
          <w:rFonts w:asciiTheme="majorHAnsi" w:hAnsiTheme="majorHAnsi"/>
          <w:sz w:val="22"/>
          <w:szCs w:val="22"/>
        </w:rPr>
        <w:br/>
      </w:r>
    </w:p>
    <w:p w:rsidR="00FF33BC" w:rsidRDefault="00FB1B91" w:rsidP="00FF33BC">
      <w:pPr>
        <w:ind w:left="360"/>
        <w:rPr>
          <w:rFonts w:asciiTheme="majorHAnsi" w:hAnsiTheme="majorHAnsi"/>
          <w:b/>
          <w:sz w:val="22"/>
          <w:szCs w:val="22"/>
        </w:rPr>
      </w:pPr>
      <w:r w:rsidRPr="004A7982">
        <w:rPr>
          <w:rFonts w:asciiTheme="majorHAnsi" w:hAnsiTheme="majorHAnsi"/>
          <w:b/>
          <w:sz w:val="22"/>
          <w:szCs w:val="22"/>
        </w:rPr>
        <w:t>5.  Please list relevant publication</w:t>
      </w:r>
      <w:r w:rsidR="00733102" w:rsidRPr="004A7982">
        <w:rPr>
          <w:rFonts w:asciiTheme="majorHAnsi" w:hAnsiTheme="majorHAnsi"/>
          <w:b/>
          <w:sz w:val="22"/>
          <w:szCs w:val="22"/>
        </w:rPr>
        <w:t>(</w:t>
      </w:r>
      <w:r w:rsidRPr="004A7982">
        <w:rPr>
          <w:rFonts w:asciiTheme="majorHAnsi" w:hAnsiTheme="majorHAnsi"/>
          <w:b/>
          <w:sz w:val="22"/>
          <w:szCs w:val="22"/>
        </w:rPr>
        <w:t>s</w:t>
      </w:r>
      <w:r w:rsidR="00733102" w:rsidRPr="004A7982">
        <w:rPr>
          <w:rFonts w:asciiTheme="majorHAnsi" w:hAnsiTheme="majorHAnsi"/>
          <w:b/>
          <w:sz w:val="22"/>
          <w:szCs w:val="22"/>
        </w:rPr>
        <w:t>)</w:t>
      </w:r>
      <w:r w:rsidRPr="004A7982">
        <w:rPr>
          <w:rFonts w:asciiTheme="majorHAnsi" w:hAnsiTheme="majorHAnsi"/>
          <w:b/>
          <w:sz w:val="22"/>
          <w:szCs w:val="22"/>
        </w:rPr>
        <w:t xml:space="preserve"> </w:t>
      </w:r>
      <w:r w:rsidR="00166C9F" w:rsidRPr="004A7982">
        <w:rPr>
          <w:rFonts w:asciiTheme="majorHAnsi" w:hAnsiTheme="majorHAnsi"/>
          <w:b/>
          <w:sz w:val="22"/>
          <w:szCs w:val="22"/>
        </w:rPr>
        <w:t>including PMID</w:t>
      </w:r>
      <w:r w:rsidR="00BC42F4" w:rsidRPr="004A7982">
        <w:rPr>
          <w:rFonts w:asciiTheme="majorHAnsi" w:hAnsiTheme="majorHAnsi"/>
          <w:b/>
          <w:sz w:val="22"/>
          <w:szCs w:val="22"/>
        </w:rPr>
        <w:t xml:space="preserve">/PMCID </w:t>
      </w:r>
      <w:r w:rsidRPr="004A7982">
        <w:rPr>
          <w:rFonts w:asciiTheme="majorHAnsi" w:hAnsiTheme="majorHAnsi"/>
          <w:b/>
          <w:sz w:val="22"/>
          <w:szCs w:val="22"/>
        </w:rPr>
        <w:t>which describe the variant classification</w:t>
      </w:r>
      <w:r w:rsidR="00BD274C" w:rsidRPr="004A7982">
        <w:rPr>
          <w:rFonts w:asciiTheme="majorHAnsi" w:hAnsiTheme="majorHAnsi"/>
          <w:b/>
          <w:sz w:val="22"/>
          <w:szCs w:val="22"/>
        </w:rPr>
        <w:t xml:space="preserve"> process in </w:t>
      </w:r>
      <w:r w:rsidRPr="004A7982">
        <w:rPr>
          <w:rFonts w:asciiTheme="majorHAnsi" w:hAnsiTheme="majorHAnsi"/>
          <w:b/>
          <w:sz w:val="22"/>
          <w:szCs w:val="22"/>
        </w:rPr>
        <w:t xml:space="preserve">detail and/or </w:t>
      </w:r>
      <w:r w:rsidR="00733102" w:rsidRPr="004A7982">
        <w:rPr>
          <w:rFonts w:asciiTheme="majorHAnsi" w:hAnsiTheme="majorHAnsi"/>
          <w:b/>
          <w:sz w:val="22"/>
          <w:szCs w:val="22"/>
        </w:rPr>
        <w:t xml:space="preserve">a </w:t>
      </w:r>
      <w:r w:rsidRPr="004A7982">
        <w:rPr>
          <w:rFonts w:asciiTheme="majorHAnsi" w:hAnsiTheme="majorHAnsi"/>
          <w:b/>
          <w:sz w:val="22"/>
          <w:szCs w:val="22"/>
        </w:rPr>
        <w:t xml:space="preserve">publically accessible website which provides this information for the ClinGen Executive Committee and individuals using </w:t>
      </w:r>
      <w:proofErr w:type="spellStart"/>
      <w:r w:rsidRPr="004A7982">
        <w:rPr>
          <w:rFonts w:asciiTheme="majorHAnsi" w:hAnsiTheme="majorHAnsi"/>
          <w:b/>
          <w:sz w:val="22"/>
          <w:szCs w:val="22"/>
        </w:rPr>
        <w:t>ClinVar</w:t>
      </w:r>
      <w:proofErr w:type="spellEnd"/>
      <w:r w:rsidRPr="004A7982">
        <w:rPr>
          <w:rFonts w:asciiTheme="majorHAnsi" w:hAnsiTheme="majorHAnsi"/>
          <w:b/>
          <w:sz w:val="22"/>
          <w:szCs w:val="22"/>
        </w:rPr>
        <w:t>:</w:t>
      </w:r>
    </w:p>
    <w:p w:rsidR="00AE07ED" w:rsidRDefault="00AE07ED" w:rsidP="00FF33BC">
      <w:pPr>
        <w:ind w:left="360"/>
        <w:rPr>
          <w:rFonts w:asciiTheme="majorHAnsi" w:hAnsiTheme="majorHAnsi"/>
          <w:b/>
          <w:sz w:val="22"/>
          <w:szCs w:val="22"/>
        </w:rPr>
      </w:pPr>
    </w:p>
    <w:p w:rsidR="00AE07ED" w:rsidRDefault="00AE07ED" w:rsidP="00FF33BC">
      <w:pPr>
        <w:ind w:left="360"/>
        <w:rPr>
          <w:rFonts w:asciiTheme="majorHAnsi" w:hAnsiTheme="majorHAnsi"/>
          <w:sz w:val="22"/>
          <w:szCs w:val="22"/>
        </w:rPr>
      </w:pPr>
      <w:r w:rsidRPr="00501342">
        <w:rPr>
          <w:rFonts w:asciiTheme="majorHAnsi" w:hAnsiTheme="majorHAnsi"/>
          <w:sz w:val="22"/>
          <w:szCs w:val="22"/>
        </w:rPr>
        <w:t xml:space="preserve">The classification process is described in </w:t>
      </w:r>
      <w:r w:rsidR="00E20C31" w:rsidRPr="00501342">
        <w:rPr>
          <w:rFonts w:asciiTheme="majorHAnsi" w:hAnsiTheme="majorHAnsi"/>
          <w:sz w:val="22"/>
          <w:szCs w:val="22"/>
        </w:rPr>
        <w:t>the attachment. It is as yet unpublished but will be made available on the public section of the ENIGMA website</w:t>
      </w:r>
      <w:r w:rsidR="00501342" w:rsidRPr="00501342">
        <w:rPr>
          <w:rFonts w:asciiTheme="majorHAnsi" w:hAnsiTheme="majorHAnsi"/>
          <w:sz w:val="22"/>
          <w:szCs w:val="22"/>
        </w:rPr>
        <w:t xml:space="preserve"> shortly</w:t>
      </w:r>
      <w:r w:rsidR="00E20C31" w:rsidRPr="00501342">
        <w:rPr>
          <w:rFonts w:asciiTheme="majorHAnsi" w:hAnsiTheme="majorHAnsi"/>
          <w:sz w:val="22"/>
          <w:szCs w:val="22"/>
        </w:rPr>
        <w:t>.</w:t>
      </w:r>
    </w:p>
    <w:p w:rsidR="00501342" w:rsidRDefault="00501342" w:rsidP="00FF33BC">
      <w:pPr>
        <w:ind w:left="360"/>
        <w:rPr>
          <w:rFonts w:asciiTheme="majorHAnsi" w:hAnsiTheme="majorHAnsi"/>
          <w:sz w:val="22"/>
          <w:szCs w:val="22"/>
        </w:rPr>
      </w:pPr>
    </w:p>
    <w:sectPr w:rsidR="00501342" w:rsidSect="00E73489">
      <w:footerReference w:type="even" r:id="rId12"/>
      <w:footerReference w:type="default" r:id="rId13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5762" w:rsidRDefault="00B95762" w:rsidP="00F72CEC">
      <w:r>
        <w:separator/>
      </w:r>
    </w:p>
  </w:endnote>
  <w:endnote w:type="continuationSeparator" w:id="0">
    <w:p w:rsidR="00B95762" w:rsidRDefault="00B95762" w:rsidP="00F72C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bottomFromText="200" w:vertAnchor="text" w:tblpY="1"/>
      <w:tblW w:w="5000" w:type="pct"/>
      <w:tblLook w:val="04A0"/>
    </w:tblPr>
    <w:tblGrid>
      <w:gridCol w:w="3336"/>
      <w:gridCol w:w="3624"/>
      <w:gridCol w:w="3336"/>
    </w:tblGrid>
    <w:tr w:rsidR="003075E7" w:rsidTr="00E73489">
      <w:trPr>
        <w:trHeight w:val="151"/>
      </w:trPr>
      <w:tc>
        <w:tcPr>
          <w:tcW w:w="2250" w:type="pct"/>
          <w:tcBorders>
            <w:top w:val="nil"/>
            <w:left w:val="nil"/>
            <w:bottom w:val="single" w:sz="4" w:space="0" w:color="4F81BD"/>
            <w:right w:val="nil"/>
          </w:tcBorders>
        </w:tcPr>
        <w:p w:rsidR="003075E7" w:rsidRPr="00E73489" w:rsidRDefault="003075E7" w:rsidP="00E73489">
          <w:pPr>
            <w:pStyle w:val="Header"/>
            <w:spacing w:line="276" w:lineRule="auto"/>
            <w:rPr>
              <w:rFonts w:ascii="Calibri" w:eastAsia="MS Gothic" w:hAnsi="Calibri"/>
              <w:b/>
              <w:bCs/>
              <w:color w:val="4F81BD"/>
            </w:rPr>
          </w:pPr>
        </w:p>
      </w:tc>
      <w:tc>
        <w:tcPr>
          <w:tcW w:w="500" w:type="pct"/>
          <w:vMerge w:val="restart"/>
          <w:noWrap/>
          <w:vAlign w:val="center"/>
          <w:hideMark/>
        </w:tcPr>
        <w:p w:rsidR="003075E7" w:rsidRPr="00E73489" w:rsidRDefault="003075E7" w:rsidP="00E73489">
          <w:pPr>
            <w:pStyle w:val="MediumGrid21"/>
            <w:spacing w:line="276" w:lineRule="auto"/>
            <w:rPr>
              <w:rFonts w:ascii="Calibri" w:hAnsi="Calibri"/>
              <w:color w:val="365F91"/>
            </w:rPr>
          </w:pPr>
          <w:r>
            <w:rPr>
              <w:rFonts w:ascii="Cambria" w:hAnsi="Cambria"/>
              <w:color w:val="365F91"/>
            </w:rPr>
            <w:t>ClinVar Expert Panel Designation –</w:t>
          </w:r>
          <w:r w:rsidR="003F7AC5">
            <w:rPr>
              <w:rStyle w:val="PageNumber"/>
              <w:rFonts w:ascii="Cambria" w:hAnsi="Cambria"/>
              <w:sz w:val="24"/>
              <w:szCs w:val="24"/>
            </w:rPr>
            <w:fldChar w:fldCharType="begin"/>
          </w:r>
          <w:r>
            <w:rPr>
              <w:rStyle w:val="PageNumber"/>
              <w:rFonts w:ascii="Cambria" w:hAnsi="Cambria"/>
              <w:sz w:val="24"/>
              <w:szCs w:val="24"/>
            </w:rPr>
            <w:instrText xml:space="preserve"> PAGE </w:instrText>
          </w:r>
          <w:r w:rsidR="003F7AC5">
            <w:rPr>
              <w:rStyle w:val="PageNumber"/>
              <w:rFonts w:ascii="Cambria" w:hAnsi="Cambria"/>
              <w:sz w:val="24"/>
              <w:szCs w:val="24"/>
            </w:rPr>
            <w:fldChar w:fldCharType="separate"/>
          </w:r>
          <w:r>
            <w:rPr>
              <w:rStyle w:val="PageNumber"/>
              <w:rFonts w:ascii="Cambria" w:hAnsi="Cambria"/>
              <w:noProof/>
              <w:sz w:val="24"/>
              <w:szCs w:val="24"/>
            </w:rPr>
            <w:t>2</w:t>
          </w:r>
          <w:r w:rsidR="003F7AC5">
            <w:rPr>
              <w:rStyle w:val="PageNumber"/>
              <w:rFonts w:ascii="Cambria" w:hAnsi="Cambria"/>
              <w:sz w:val="24"/>
              <w:szCs w:val="24"/>
            </w:rPr>
            <w:fldChar w:fldCharType="end"/>
          </w:r>
        </w:p>
      </w:tc>
      <w:tc>
        <w:tcPr>
          <w:tcW w:w="2250" w:type="pct"/>
          <w:tcBorders>
            <w:top w:val="nil"/>
            <w:left w:val="nil"/>
            <w:bottom w:val="single" w:sz="4" w:space="0" w:color="4F81BD"/>
            <w:right w:val="nil"/>
          </w:tcBorders>
        </w:tcPr>
        <w:p w:rsidR="003075E7" w:rsidRPr="00E73489" w:rsidRDefault="003075E7" w:rsidP="00E73489">
          <w:pPr>
            <w:pStyle w:val="Header"/>
            <w:spacing w:line="276" w:lineRule="auto"/>
            <w:rPr>
              <w:rFonts w:ascii="Calibri" w:eastAsia="MS Gothic" w:hAnsi="Calibri"/>
              <w:b/>
              <w:bCs/>
              <w:color w:val="4F81BD"/>
            </w:rPr>
          </w:pPr>
        </w:p>
      </w:tc>
    </w:tr>
    <w:tr w:rsidR="003075E7" w:rsidTr="00E73489">
      <w:trPr>
        <w:trHeight w:val="150"/>
      </w:trPr>
      <w:tc>
        <w:tcPr>
          <w:tcW w:w="2250" w:type="pct"/>
          <w:tcBorders>
            <w:top w:val="single" w:sz="4" w:space="0" w:color="4F81BD"/>
            <w:left w:val="nil"/>
            <w:bottom w:val="nil"/>
            <w:right w:val="nil"/>
          </w:tcBorders>
        </w:tcPr>
        <w:p w:rsidR="003075E7" w:rsidRPr="00E73489" w:rsidRDefault="003075E7" w:rsidP="00E73489">
          <w:pPr>
            <w:pStyle w:val="Header"/>
            <w:spacing w:line="276" w:lineRule="auto"/>
            <w:rPr>
              <w:rFonts w:ascii="Calibri" w:eastAsia="MS Gothic" w:hAnsi="Calibri"/>
              <w:b/>
              <w:bCs/>
              <w:color w:val="4F81BD"/>
            </w:rPr>
          </w:pPr>
        </w:p>
      </w:tc>
      <w:tc>
        <w:tcPr>
          <w:tcW w:w="0" w:type="auto"/>
          <w:vMerge/>
          <w:vAlign w:val="center"/>
          <w:hideMark/>
        </w:tcPr>
        <w:p w:rsidR="003075E7" w:rsidRPr="00E73489" w:rsidRDefault="003075E7" w:rsidP="00E73489">
          <w:pPr>
            <w:rPr>
              <w:rFonts w:ascii="Calibri" w:hAnsi="Calibri"/>
              <w:color w:val="365F91"/>
              <w:sz w:val="22"/>
              <w:szCs w:val="22"/>
            </w:rPr>
          </w:pPr>
        </w:p>
      </w:tc>
      <w:tc>
        <w:tcPr>
          <w:tcW w:w="2250" w:type="pct"/>
          <w:tcBorders>
            <w:top w:val="single" w:sz="4" w:space="0" w:color="4F81BD"/>
            <w:left w:val="nil"/>
            <w:bottom w:val="nil"/>
            <w:right w:val="nil"/>
          </w:tcBorders>
        </w:tcPr>
        <w:p w:rsidR="003075E7" w:rsidRPr="00E73489" w:rsidRDefault="003075E7" w:rsidP="00E73489">
          <w:pPr>
            <w:pStyle w:val="Header"/>
            <w:spacing w:line="276" w:lineRule="auto"/>
            <w:rPr>
              <w:rFonts w:ascii="Calibri" w:eastAsia="MS Gothic" w:hAnsi="Calibri"/>
              <w:b/>
              <w:bCs/>
              <w:color w:val="4F81BD"/>
            </w:rPr>
          </w:pPr>
        </w:p>
      </w:tc>
    </w:tr>
  </w:tbl>
  <w:p w:rsidR="003075E7" w:rsidRDefault="003075E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bottomFromText="200" w:vertAnchor="text" w:tblpY="1"/>
      <w:tblW w:w="5000" w:type="pct"/>
      <w:tblLook w:val="04A0"/>
    </w:tblPr>
    <w:tblGrid>
      <w:gridCol w:w="3481"/>
      <w:gridCol w:w="3333"/>
      <w:gridCol w:w="3482"/>
    </w:tblGrid>
    <w:tr w:rsidR="003075E7" w:rsidTr="00E73489">
      <w:trPr>
        <w:trHeight w:val="151"/>
      </w:trPr>
      <w:tc>
        <w:tcPr>
          <w:tcW w:w="2250" w:type="pct"/>
          <w:tcBorders>
            <w:top w:val="nil"/>
            <w:left w:val="nil"/>
            <w:bottom w:val="single" w:sz="4" w:space="0" w:color="4F81BD"/>
            <w:right w:val="nil"/>
          </w:tcBorders>
        </w:tcPr>
        <w:p w:rsidR="003075E7" w:rsidRPr="00E73489" w:rsidRDefault="003075E7" w:rsidP="00E73489">
          <w:pPr>
            <w:pStyle w:val="Header"/>
            <w:spacing w:line="276" w:lineRule="auto"/>
            <w:rPr>
              <w:rFonts w:ascii="Calibri" w:eastAsia="MS Gothic" w:hAnsi="Calibri"/>
              <w:b/>
              <w:bCs/>
              <w:color w:val="4F81BD"/>
            </w:rPr>
          </w:pPr>
        </w:p>
      </w:tc>
      <w:tc>
        <w:tcPr>
          <w:tcW w:w="500" w:type="pct"/>
          <w:vMerge w:val="restart"/>
          <w:noWrap/>
          <w:vAlign w:val="center"/>
          <w:hideMark/>
        </w:tcPr>
        <w:p w:rsidR="003075E7" w:rsidRPr="00E73489" w:rsidRDefault="003075E7" w:rsidP="00E73489">
          <w:pPr>
            <w:pStyle w:val="MediumGrid21"/>
            <w:spacing w:line="276" w:lineRule="auto"/>
            <w:rPr>
              <w:rFonts w:ascii="Calibri" w:hAnsi="Calibri"/>
              <w:color w:val="365F91"/>
            </w:rPr>
          </w:pPr>
          <w:r>
            <w:rPr>
              <w:rFonts w:ascii="Cambria" w:hAnsi="Cambria"/>
              <w:color w:val="365F91"/>
            </w:rPr>
            <w:t xml:space="preserve">ClinVar Expert Panel Designation </w:t>
          </w:r>
        </w:p>
      </w:tc>
      <w:tc>
        <w:tcPr>
          <w:tcW w:w="2250" w:type="pct"/>
          <w:tcBorders>
            <w:top w:val="nil"/>
            <w:left w:val="nil"/>
            <w:bottom w:val="single" w:sz="4" w:space="0" w:color="4F81BD"/>
            <w:right w:val="nil"/>
          </w:tcBorders>
        </w:tcPr>
        <w:p w:rsidR="003075E7" w:rsidRPr="00E73489" w:rsidRDefault="003075E7" w:rsidP="00E73489">
          <w:pPr>
            <w:pStyle w:val="Header"/>
            <w:spacing w:line="276" w:lineRule="auto"/>
            <w:rPr>
              <w:rFonts w:ascii="Calibri" w:eastAsia="MS Gothic" w:hAnsi="Calibri"/>
              <w:b/>
              <w:bCs/>
              <w:color w:val="4F81BD"/>
            </w:rPr>
          </w:pPr>
        </w:p>
      </w:tc>
    </w:tr>
    <w:tr w:rsidR="003075E7" w:rsidTr="00E73489">
      <w:trPr>
        <w:trHeight w:val="150"/>
      </w:trPr>
      <w:tc>
        <w:tcPr>
          <w:tcW w:w="2250" w:type="pct"/>
          <w:tcBorders>
            <w:top w:val="single" w:sz="4" w:space="0" w:color="4F81BD"/>
            <w:left w:val="nil"/>
            <w:bottom w:val="nil"/>
            <w:right w:val="nil"/>
          </w:tcBorders>
        </w:tcPr>
        <w:p w:rsidR="003075E7" w:rsidRPr="00E73489" w:rsidRDefault="003075E7" w:rsidP="00E73489">
          <w:pPr>
            <w:pStyle w:val="Header"/>
            <w:spacing w:line="276" w:lineRule="auto"/>
            <w:rPr>
              <w:rFonts w:ascii="Calibri" w:eastAsia="MS Gothic" w:hAnsi="Calibri"/>
              <w:b/>
              <w:bCs/>
              <w:color w:val="4F81BD"/>
            </w:rPr>
          </w:pPr>
        </w:p>
      </w:tc>
      <w:tc>
        <w:tcPr>
          <w:tcW w:w="0" w:type="auto"/>
          <w:vMerge/>
          <w:vAlign w:val="center"/>
          <w:hideMark/>
        </w:tcPr>
        <w:p w:rsidR="003075E7" w:rsidRPr="00E73489" w:rsidRDefault="003075E7" w:rsidP="00E73489">
          <w:pPr>
            <w:rPr>
              <w:rFonts w:ascii="Calibri" w:hAnsi="Calibri"/>
              <w:color w:val="365F91"/>
              <w:sz w:val="22"/>
              <w:szCs w:val="22"/>
            </w:rPr>
          </w:pPr>
        </w:p>
      </w:tc>
      <w:tc>
        <w:tcPr>
          <w:tcW w:w="2250" w:type="pct"/>
          <w:tcBorders>
            <w:top w:val="single" w:sz="4" w:space="0" w:color="4F81BD"/>
            <w:left w:val="nil"/>
            <w:bottom w:val="nil"/>
            <w:right w:val="nil"/>
          </w:tcBorders>
        </w:tcPr>
        <w:p w:rsidR="003075E7" w:rsidRPr="00E73489" w:rsidRDefault="003075E7" w:rsidP="00E73489">
          <w:pPr>
            <w:pStyle w:val="Header"/>
            <w:spacing w:line="276" w:lineRule="auto"/>
            <w:rPr>
              <w:rFonts w:ascii="Calibri" w:eastAsia="MS Gothic" w:hAnsi="Calibri"/>
              <w:b/>
              <w:bCs/>
              <w:color w:val="4F81BD"/>
            </w:rPr>
          </w:pPr>
        </w:p>
      </w:tc>
    </w:tr>
  </w:tbl>
  <w:p w:rsidR="003075E7" w:rsidRDefault="003075E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5762" w:rsidRDefault="00B95762" w:rsidP="00F72CEC">
      <w:r>
        <w:separator/>
      </w:r>
    </w:p>
  </w:footnote>
  <w:footnote w:type="continuationSeparator" w:id="0">
    <w:p w:rsidR="00B95762" w:rsidRDefault="00B95762" w:rsidP="00F72C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7F18312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B3722A"/>
    <w:multiLevelType w:val="hybridMultilevel"/>
    <w:tmpl w:val="E76EFD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CB393B"/>
    <w:multiLevelType w:val="hybridMultilevel"/>
    <w:tmpl w:val="658C2D62"/>
    <w:lvl w:ilvl="0" w:tplc="846CA8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929C48">
      <w:numFmt w:val="none"/>
      <w:lvlText w:val=""/>
      <w:lvlJc w:val="left"/>
      <w:pPr>
        <w:tabs>
          <w:tab w:val="num" w:pos="360"/>
        </w:tabs>
      </w:pPr>
    </w:lvl>
    <w:lvl w:ilvl="2" w:tplc="11506E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640C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1C46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B65D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B219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FEE9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2E6A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2811895"/>
    <w:multiLevelType w:val="hybridMultilevel"/>
    <w:tmpl w:val="68864B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4B362E"/>
    <w:multiLevelType w:val="hybridMultilevel"/>
    <w:tmpl w:val="A872AB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0E03D8"/>
    <w:multiLevelType w:val="hybridMultilevel"/>
    <w:tmpl w:val="5AAE422A"/>
    <w:lvl w:ilvl="0" w:tplc="9A7036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F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D9AC51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9EB2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A2D1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D2DA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EE9E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34D5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0ADB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A5004F2"/>
    <w:multiLevelType w:val="hybridMultilevel"/>
    <w:tmpl w:val="A5BEF558"/>
    <w:lvl w:ilvl="0" w:tplc="6160FC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A95DBB"/>
    <w:multiLevelType w:val="hybridMultilevel"/>
    <w:tmpl w:val="A1B8A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F774D2"/>
    <w:multiLevelType w:val="hybridMultilevel"/>
    <w:tmpl w:val="F7FC20D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8557618"/>
    <w:multiLevelType w:val="hybridMultilevel"/>
    <w:tmpl w:val="9BA82054"/>
    <w:lvl w:ilvl="0" w:tplc="4D868E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5326F3"/>
    <w:multiLevelType w:val="hybridMultilevel"/>
    <w:tmpl w:val="43BCE2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DF75C1"/>
    <w:multiLevelType w:val="hybridMultilevel"/>
    <w:tmpl w:val="43C41D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EE3B85"/>
    <w:multiLevelType w:val="hybridMultilevel"/>
    <w:tmpl w:val="6A3E2DD2"/>
    <w:lvl w:ilvl="0" w:tplc="8680606C">
      <w:start w:val="1"/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0B5F66"/>
    <w:multiLevelType w:val="hybridMultilevel"/>
    <w:tmpl w:val="1E7854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6F66E9"/>
    <w:multiLevelType w:val="hybridMultilevel"/>
    <w:tmpl w:val="2DDCAFE6"/>
    <w:lvl w:ilvl="0" w:tplc="50E4925A">
      <w:numFmt w:val="bullet"/>
      <w:lvlText w:val="-"/>
      <w:lvlJc w:val="left"/>
      <w:pPr>
        <w:ind w:left="720" w:hanging="360"/>
      </w:pPr>
      <w:rPr>
        <w:rFonts w:ascii="Helvetica" w:eastAsiaTheme="minorHAnsi" w:hAnsi="Helvetic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5"/>
  </w:num>
  <w:num w:numId="4">
    <w:abstractNumId w:val="8"/>
  </w:num>
  <w:num w:numId="5">
    <w:abstractNumId w:val="13"/>
  </w:num>
  <w:num w:numId="6">
    <w:abstractNumId w:val="4"/>
  </w:num>
  <w:num w:numId="7">
    <w:abstractNumId w:val="0"/>
  </w:num>
  <w:num w:numId="8">
    <w:abstractNumId w:val="10"/>
  </w:num>
  <w:num w:numId="9">
    <w:abstractNumId w:val="7"/>
  </w:num>
  <w:num w:numId="10">
    <w:abstractNumId w:val="1"/>
  </w:num>
  <w:num w:numId="11">
    <w:abstractNumId w:val="6"/>
  </w:num>
  <w:num w:numId="12">
    <w:abstractNumId w:val="14"/>
  </w:num>
  <w:num w:numId="13">
    <w:abstractNumId w:val="12"/>
  </w:num>
  <w:num w:numId="14">
    <w:abstractNumId w:val="9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073C0"/>
    <w:rsid w:val="00006549"/>
    <w:rsid w:val="00061729"/>
    <w:rsid w:val="000A27FC"/>
    <w:rsid w:val="000A5C0A"/>
    <w:rsid w:val="000B699A"/>
    <w:rsid w:val="000C3103"/>
    <w:rsid w:val="00105607"/>
    <w:rsid w:val="00166C9F"/>
    <w:rsid w:val="001673C1"/>
    <w:rsid w:val="001B47CA"/>
    <w:rsid w:val="001B762B"/>
    <w:rsid w:val="001E0D61"/>
    <w:rsid w:val="00265862"/>
    <w:rsid w:val="00283A17"/>
    <w:rsid w:val="002D0C30"/>
    <w:rsid w:val="002D33E7"/>
    <w:rsid w:val="003075E7"/>
    <w:rsid w:val="00307EE0"/>
    <w:rsid w:val="00347200"/>
    <w:rsid w:val="003D390A"/>
    <w:rsid w:val="003E69DF"/>
    <w:rsid w:val="003F7AC5"/>
    <w:rsid w:val="004033C9"/>
    <w:rsid w:val="0048001B"/>
    <w:rsid w:val="00481CC4"/>
    <w:rsid w:val="004A7982"/>
    <w:rsid w:val="004B1C55"/>
    <w:rsid w:val="004D22C2"/>
    <w:rsid w:val="004E74DF"/>
    <w:rsid w:val="005009A8"/>
    <w:rsid w:val="00501342"/>
    <w:rsid w:val="005520B9"/>
    <w:rsid w:val="005D3CDE"/>
    <w:rsid w:val="006E4257"/>
    <w:rsid w:val="007233C6"/>
    <w:rsid w:val="00733102"/>
    <w:rsid w:val="0075118C"/>
    <w:rsid w:val="007A4D1E"/>
    <w:rsid w:val="007E6CD6"/>
    <w:rsid w:val="0087350A"/>
    <w:rsid w:val="00876A5C"/>
    <w:rsid w:val="008E44D1"/>
    <w:rsid w:val="008F24F3"/>
    <w:rsid w:val="0091597B"/>
    <w:rsid w:val="00966A77"/>
    <w:rsid w:val="009D2B65"/>
    <w:rsid w:val="00A06677"/>
    <w:rsid w:val="00A074E7"/>
    <w:rsid w:val="00A525CA"/>
    <w:rsid w:val="00AE07ED"/>
    <w:rsid w:val="00B073C0"/>
    <w:rsid w:val="00B14002"/>
    <w:rsid w:val="00B175F2"/>
    <w:rsid w:val="00B6237C"/>
    <w:rsid w:val="00B85D6D"/>
    <w:rsid w:val="00B95762"/>
    <w:rsid w:val="00BA24F6"/>
    <w:rsid w:val="00BC42F4"/>
    <w:rsid w:val="00BD274C"/>
    <w:rsid w:val="00C06BB1"/>
    <w:rsid w:val="00C320C0"/>
    <w:rsid w:val="00C3625A"/>
    <w:rsid w:val="00C519A5"/>
    <w:rsid w:val="00C9369A"/>
    <w:rsid w:val="00C94E58"/>
    <w:rsid w:val="00CA3ABD"/>
    <w:rsid w:val="00CD0688"/>
    <w:rsid w:val="00CD6CEE"/>
    <w:rsid w:val="00D81A08"/>
    <w:rsid w:val="00D87F17"/>
    <w:rsid w:val="00DA2E41"/>
    <w:rsid w:val="00DA7F24"/>
    <w:rsid w:val="00DB72B3"/>
    <w:rsid w:val="00DC1CA8"/>
    <w:rsid w:val="00DE3538"/>
    <w:rsid w:val="00E01D41"/>
    <w:rsid w:val="00E20C31"/>
    <w:rsid w:val="00E521DF"/>
    <w:rsid w:val="00E53EC3"/>
    <w:rsid w:val="00E568AC"/>
    <w:rsid w:val="00E73489"/>
    <w:rsid w:val="00ED7B4D"/>
    <w:rsid w:val="00EF28DC"/>
    <w:rsid w:val="00F12AF4"/>
    <w:rsid w:val="00F72CEC"/>
    <w:rsid w:val="00FB1B91"/>
    <w:rsid w:val="00FB6610"/>
    <w:rsid w:val="00FD6248"/>
    <w:rsid w:val="00FF3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0" w:unhideWhenUsed="0" w:qFormat="1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6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24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DE35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72C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2CEC"/>
  </w:style>
  <w:style w:type="paragraph" w:styleId="Footer">
    <w:name w:val="footer"/>
    <w:basedOn w:val="Normal"/>
    <w:link w:val="FooterChar"/>
    <w:uiPriority w:val="99"/>
    <w:unhideWhenUsed/>
    <w:rsid w:val="00F72C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2CEC"/>
  </w:style>
  <w:style w:type="character" w:styleId="Hyperlink">
    <w:name w:val="Hyperlink"/>
    <w:uiPriority w:val="99"/>
    <w:unhideWhenUsed/>
    <w:rsid w:val="00DC1CA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1C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C1CA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F33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semiHidden/>
    <w:unhideWhenUsed/>
    <w:rsid w:val="005520B9"/>
  </w:style>
  <w:style w:type="table" w:customStyle="1" w:styleId="IntenseQuote1">
    <w:name w:val="Intense Quote1"/>
    <w:basedOn w:val="TableNormal"/>
    <w:uiPriority w:val="60"/>
    <w:qFormat/>
    <w:rsid w:val="005520B9"/>
    <w:rPr>
      <w:color w:val="365F91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MediumGrid21">
    <w:name w:val="Medium Grid 21"/>
    <w:link w:val="MediumGrid2Char"/>
    <w:qFormat/>
    <w:rsid w:val="00E73489"/>
    <w:rPr>
      <w:rFonts w:ascii="PMingLiU" w:hAnsi="PMingLiU"/>
      <w:sz w:val="22"/>
      <w:szCs w:val="22"/>
    </w:rPr>
  </w:style>
  <w:style w:type="character" w:customStyle="1" w:styleId="MediumGrid2Char">
    <w:name w:val="Medium Grid 2 Char"/>
    <w:link w:val="MediumGrid21"/>
    <w:rsid w:val="00E73489"/>
    <w:rPr>
      <w:rFonts w:ascii="PMingLiU" w:eastAsia="MS Mincho" w:hAnsi="PMingLiU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A066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66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667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66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6677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AE07ED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A525CA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B762B"/>
    <w:rPr>
      <w:rFonts w:ascii="Consolas" w:eastAsiaTheme="minorHAnsi" w:hAnsi="Consolas" w:cstheme="minorBidi"/>
      <w:sz w:val="21"/>
      <w:szCs w:val="21"/>
      <w:lang w:val="en-AU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B762B"/>
    <w:rPr>
      <w:rFonts w:ascii="Consolas" w:eastAsiaTheme="minorHAnsi" w:hAnsi="Consolas" w:cstheme="minorBidi"/>
      <w:sz w:val="21"/>
      <w:szCs w:val="21"/>
      <w:lang w:val="en-AU"/>
    </w:rPr>
  </w:style>
  <w:style w:type="character" w:customStyle="1" w:styleId="apple-style-span">
    <w:name w:val="apple-style-span"/>
    <w:basedOn w:val="DefaultParagraphFont"/>
    <w:rsid w:val="00C9369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0" w:unhideWhenUsed="0" w:qFormat="1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6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DE35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72C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2CEC"/>
  </w:style>
  <w:style w:type="paragraph" w:styleId="Footer">
    <w:name w:val="footer"/>
    <w:basedOn w:val="Normal"/>
    <w:link w:val="FooterChar"/>
    <w:uiPriority w:val="99"/>
    <w:unhideWhenUsed/>
    <w:rsid w:val="00F72C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2CEC"/>
  </w:style>
  <w:style w:type="character" w:styleId="Hyperlink">
    <w:name w:val="Hyperlink"/>
    <w:uiPriority w:val="99"/>
    <w:unhideWhenUsed/>
    <w:rsid w:val="00DC1CA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1C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C1CA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F33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semiHidden/>
    <w:unhideWhenUsed/>
    <w:rsid w:val="005520B9"/>
  </w:style>
  <w:style w:type="table" w:customStyle="1" w:styleId="IntenseQuote1">
    <w:name w:val="Intense Quote1"/>
    <w:basedOn w:val="TableNormal"/>
    <w:uiPriority w:val="60"/>
    <w:qFormat/>
    <w:rsid w:val="005520B9"/>
    <w:rPr>
      <w:color w:val="365F91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MediumGrid21">
    <w:name w:val="Medium Grid 21"/>
    <w:link w:val="MediumGrid2Char"/>
    <w:qFormat/>
    <w:rsid w:val="00E73489"/>
    <w:rPr>
      <w:rFonts w:ascii="PMingLiU" w:hAnsi="PMingLiU"/>
      <w:sz w:val="22"/>
      <w:szCs w:val="22"/>
    </w:rPr>
  </w:style>
  <w:style w:type="character" w:customStyle="1" w:styleId="MediumGrid2Char">
    <w:name w:val="Medium Grid 2 Char"/>
    <w:link w:val="MediumGrid21"/>
    <w:rsid w:val="00E73489"/>
    <w:rPr>
      <w:rFonts w:ascii="PMingLiU" w:eastAsia="MS Mincho" w:hAnsi="PMingLiU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A066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66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667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66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6677"/>
    <w:rPr>
      <w:b/>
      <w:bCs/>
    </w:rPr>
  </w:style>
  <w:style w:type="paragraph" w:styleId="ListParagraph">
    <w:name w:val="List Paragraph"/>
    <w:basedOn w:val="Normal"/>
    <w:uiPriority w:val="34"/>
    <w:qFormat/>
    <w:rsid w:val="00AE07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312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79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691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283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28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54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23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1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linvar@ncbi.nlm.nih.gov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enigmaconsortium.org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linvar@ncbi.nlm.nih.g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31B51CF-4F8B-4428-8456-8970ACF89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4</Pages>
  <Words>1637</Words>
  <Characters>9331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Baylor College of Medicine</Company>
  <LinksUpToDate>false</LinksUpToDate>
  <CharactersWithSpaces>10947</CharactersWithSpaces>
  <SharedDoc>false</SharedDoc>
  <HLinks>
    <vt:vector size="12" baseType="variant">
      <vt:variant>
        <vt:i4>2359297</vt:i4>
      </vt:variant>
      <vt:variant>
        <vt:i4>3</vt:i4>
      </vt:variant>
      <vt:variant>
        <vt:i4>0</vt:i4>
      </vt:variant>
      <vt:variant>
        <vt:i4>5</vt:i4>
      </vt:variant>
      <vt:variant>
        <vt:lpwstr>mailto:clinvar@ncbi.nlm.nih.gov</vt:lpwstr>
      </vt:variant>
      <vt:variant>
        <vt:lpwstr/>
      </vt:variant>
      <vt:variant>
        <vt:i4>2359297</vt:i4>
      </vt:variant>
      <vt:variant>
        <vt:i4>0</vt:i4>
      </vt:variant>
      <vt:variant>
        <vt:i4>0</vt:i4>
      </vt:variant>
      <vt:variant>
        <vt:i4>5</vt:i4>
      </vt:variant>
      <vt:variant>
        <vt:lpwstr>mailto:clinvar@ncbi.nlm.nih.gov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Plon</dc:creator>
  <cp:lastModifiedBy>mandyS</cp:lastModifiedBy>
  <cp:revision>18</cp:revision>
  <cp:lastPrinted>2014-09-04T02:04:00Z</cp:lastPrinted>
  <dcterms:created xsi:type="dcterms:W3CDTF">2014-09-01T01:20:00Z</dcterms:created>
  <dcterms:modified xsi:type="dcterms:W3CDTF">2014-09-04T02:22:00Z</dcterms:modified>
</cp:coreProperties>
</file>