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982" w:rsidRDefault="004A7982" w:rsidP="00B073C0">
      <w:pPr>
        <w:jc w:val="center"/>
        <w:rPr>
          <w:b/>
          <w:sz w:val="28"/>
          <w:szCs w:val="28"/>
        </w:rPr>
      </w:pPr>
      <w:bookmarkStart w:id="0" w:name="_GoBack"/>
      <w:bookmarkEnd w:id="0"/>
      <w:r>
        <w:rPr>
          <w:b/>
          <w:noProof/>
          <w:sz w:val="28"/>
          <w:szCs w:val="28"/>
        </w:rPr>
        <w:drawing>
          <wp:inline distT="0" distB="0" distL="0" distR="0">
            <wp:extent cx="1604173" cy="134479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nGen logo final.jpg"/>
                    <pic:cNvPicPr/>
                  </pic:nvPicPr>
                  <pic:blipFill>
                    <a:blip r:embed="rId8">
                      <a:extLst>
                        <a:ext uri="{28A0092B-C50C-407E-A947-70E740481C1C}">
                          <a14:useLocalDpi xmlns:a14="http://schemas.microsoft.com/office/drawing/2010/main" val="0"/>
                        </a:ext>
                      </a:extLst>
                    </a:blip>
                    <a:stretch>
                      <a:fillRect/>
                    </a:stretch>
                  </pic:blipFill>
                  <pic:spPr>
                    <a:xfrm>
                      <a:off x="0" y="0"/>
                      <a:ext cx="1608213" cy="1348186"/>
                    </a:xfrm>
                    <a:prstGeom prst="rect">
                      <a:avLst/>
                    </a:prstGeom>
                  </pic:spPr>
                </pic:pic>
              </a:graphicData>
            </a:graphic>
          </wp:inline>
        </w:drawing>
      </w:r>
    </w:p>
    <w:p w:rsidR="00061729" w:rsidRPr="004A7982" w:rsidRDefault="00B073C0" w:rsidP="00B073C0">
      <w:pPr>
        <w:jc w:val="center"/>
        <w:rPr>
          <w:b/>
          <w:sz w:val="28"/>
          <w:szCs w:val="28"/>
        </w:rPr>
      </w:pPr>
      <w:r w:rsidRPr="004A7982">
        <w:rPr>
          <w:b/>
          <w:sz w:val="28"/>
          <w:szCs w:val="28"/>
        </w:rPr>
        <w:t xml:space="preserve">Process for </w:t>
      </w:r>
      <w:r w:rsidR="00966A77" w:rsidRPr="004A7982">
        <w:rPr>
          <w:b/>
          <w:sz w:val="28"/>
          <w:szCs w:val="28"/>
        </w:rPr>
        <w:t xml:space="preserve">Assigning </w:t>
      </w:r>
      <w:r w:rsidRPr="004A7982">
        <w:rPr>
          <w:b/>
          <w:sz w:val="28"/>
          <w:szCs w:val="28"/>
        </w:rPr>
        <w:t>“Expert Panel” Designation on ClinVar</w:t>
      </w:r>
    </w:p>
    <w:p w:rsidR="00B073C0" w:rsidRPr="004A7982" w:rsidRDefault="004A7982" w:rsidP="004A7982">
      <w:pPr>
        <w:jc w:val="center"/>
        <w:rPr>
          <w:b/>
          <w:sz w:val="22"/>
          <w:szCs w:val="22"/>
        </w:rPr>
      </w:pPr>
      <w:r w:rsidRPr="004A7982">
        <w:rPr>
          <w:b/>
          <w:sz w:val="22"/>
          <w:szCs w:val="22"/>
        </w:rPr>
        <w:t>Approved by ClinGen E</w:t>
      </w:r>
      <w:r w:rsidR="00C94E58">
        <w:rPr>
          <w:b/>
          <w:sz w:val="22"/>
          <w:szCs w:val="22"/>
        </w:rPr>
        <w:t xml:space="preserve">xecutive </w:t>
      </w:r>
      <w:r w:rsidRPr="004A7982">
        <w:rPr>
          <w:b/>
          <w:sz w:val="22"/>
          <w:szCs w:val="22"/>
        </w:rPr>
        <w:t>C</w:t>
      </w:r>
      <w:r w:rsidR="00C94E58">
        <w:rPr>
          <w:b/>
          <w:sz w:val="22"/>
          <w:szCs w:val="22"/>
        </w:rPr>
        <w:t xml:space="preserve">ommittee, </w:t>
      </w:r>
      <w:r w:rsidR="00B073C0" w:rsidRPr="004A7982">
        <w:rPr>
          <w:b/>
          <w:sz w:val="22"/>
          <w:szCs w:val="22"/>
        </w:rPr>
        <w:t xml:space="preserve">March </w:t>
      </w:r>
      <w:r w:rsidRPr="004A7982">
        <w:rPr>
          <w:b/>
          <w:sz w:val="22"/>
          <w:szCs w:val="22"/>
        </w:rPr>
        <w:t>21</w:t>
      </w:r>
      <w:r w:rsidR="00B073C0" w:rsidRPr="004A7982">
        <w:rPr>
          <w:b/>
          <w:sz w:val="22"/>
          <w:szCs w:val="22"/>
        </w:rPr>
        <w:t>, 2014</w:t>
      </w:r>
    </w:p>
    <w:p w:rsidR="00B073C0" w:rsidRDefault="00B073C0" w:rsidP="00B073C0"/>
    <w:p w:rsidR="00B073C0" w:rsidRPr="00483BFF" w:rsidRDefault="00B073C0">
      <w:pPr>
        <w:rPr>
          <w:sz w:val="22"/>
          <w:szCs w:val="22"/>
        </w:rPr>
      </w:pPr>
      <w:r w:rsidRPr="00483BFF">
        <w:rPr>
          <w:sz w:val="22"/>
          <w:szCs w:val="22"/>
        </w:rPr>
        <w:t xml:space="preserve">The ClinVar database is hosted by NCBI and currently </w:t>
      </w:r>
      <w:r w:rsidR="00B6237C" w:rsidRPr="00483BFF">
        <w:rPr>
          <w:sz w:val="22"/>
          <w:szCs w:val="22"/>
        </w:rPr>
        <w:t>focuses on sharing variant-centric information</w:t>
      </w:r>
      <w:r w:rsidRPr="00483BFF">
        <w:rPr>
          <w:sz w:val="22"/>
          <w:szCs w:val="22"/>
        </w:rPr>
        <w:t xml:space="preserve">.  As part of this submission process the entity submitting the information is asked to provide an assertion with regard to “Clinical Significance”.  </w:t>
      </w:r>
    </w:p>
    <w:p w:rsidR="00DE3538" w:rsidRPr="00483BFF" w:rsidRDefault="00B073C0" w:rsidP="00DE3538">
      <w:pPr>
        <w:rPr>
          <w:sz w:val="22"/>
          <w:szCs w:val="22"/>
        </w:rPr>
      </w:pPr>
      <w:r w:rsidRPr="00483BFF">
        <w:rPr>
          <w:sz w:val="22"/>
          <w:szCs w:val="22"/>
        </w:rPr>
        <w:t xml:space="preserve">In order for users of ClinVar to have additional information with regard to the </w:t>
      </w:r>
      <w:r w:rsidR="00B6237C" w:rsidRPr="00483BFF">
        <w:rPr>
          <w:sz w:val="22"/>
          <w:szCs w:val="22"/>
        </w:rPr>
        <w:t>level of review of the submissions</w:t>
      </w:r>
      <w:r w:rsidRPr="00483BFF">
        <w:rPr>
          <w:sz w:val="22"/>
          <w:szCs w:val="22"/>
        </w:rPr>
        <w:t xml:space="preserve">, ClinVar has developed a four star rating system (visible in the “Review Status” column).  </w:t>
      </w:r>
      <w:r w:rsidR="00B6237C" w:rsidRPr="00483BFF">
        <w:rPr>
          <w:sz w:val="22"/>
          <w:szCs w:val="22"/>
        </w:rPr>
        <w:t xml:space="preserve">Currently, submitters default to the category of "single source" given the inability to stratify expertise on most submissions. </w:t>
      </w:r>
      <w:r w:rsidR="00966A77" w:rsidRPr="00483BFF">
        <w:rPr>
          <w:sz w:val="22"/>
          <w:szCs w:val="22"/>
        </w:rPr>
        <w:t xml:space="preserve"> </w:t>
      </w:r>
      <w:r w:rsidR="00B6237C" w:rsidRPr="00483BFF">
        <w:rPr>
          <w:sz w:val="22"/>
          <w:szCs w:val="22"/>
        </w:rPr>
        <w:t>However, submitters may apply for the status of "expert panel" according to the descriptions below.</w:t>
      </w:r>
    </w:p>
    <w:p w:rsidR="00DE3538" w:rsidRPr="00483BFF" w:rsidRDefault="00DE3538">
      <w:pPr>
        <w:rPr>
          <w:sz w:val="22"/>
          <w:szCs w:val="22"/>
        </w:rPr>
      </w:pPr>
    </w:p>
    <w:p w:rsidR="00347200" w:rsidRPr="00483BFF" w:rsidRDefault="00347200">
      <w:pPr>
        <w:rPr>
          <w:b/>
          <w:sz w:val="22"/>
          <w:szCs w:val="22"/>
        </w:rPr>
      </w:pPr>
      <w:r w:rsidRPr="00483BFF">
        <w:rPr>
          <w:b/>
          <w:sz w:val="22"/>
          <w:szCs w:val="22"/>
        </w:rPr>
        <w:t>Expert Panel – Three Stars</w:t>
      </w:r>
      <w:r w:rsidR="00F12AF4" w:rsidRPr="00483BFF">
        <w:rPr>
          <w:b/>
          <w:sz w:val="22"/>
          <w:szCs w:val="22"/>
        </w:rPr>
        <w:t xml:space="preserve"> - Process</w:t>
      </w:r>
    </w:p>
    <w:p w:rsidR="00CA3ABD" w:rsidRPr="00483BFF" w:rsidRDefault="00283A17">
      <w:pPr>
        <w:rPr>
          <w:sz w:val="22"/>
          <w:szCs w:val="22"/>
        </w:rPr>
      </w:pPr>
      <w:r w:rsidRPr="00483BFF">
        <w:rPr>
          <w:sz w:val="22"/>
          <w:szCs w:val="22"/>
        </w:rPr>
        <w:t>T</w:t>
      </w:r>
      <w:r w:rsidR="00DE3538" w:rsidRPr="00483BFF">
        <w:rPr>
          <w:sz w:val="22"/>
          <w:szCs w:val="22"/>
        </w:rPr>
        <w:t>he three star level description of the</w:t>
      </w:r>
      <w:r w:rsidR="00B073C0" w:rsidRPr="00483BFF">
        <w:rPr>
          <w:sz w:val="22"/>
          <w:szCs w:val="22"/>
        </w:rPr>
        <w:t xml:space="preserve"> submitter refers to “Expert Panel” assertions.  </w:t>
      </w:r>
      <w:r w:rsidR="00B6237C" w:rsidRPr="00483BFF">
        <w:rPr>
          <w:sz w:val="22"/>
          <w:szCs w:val="22"/>
        </w:rPr>
        <w:t>G</w:t>
      </w:r>
      <w:r w:rsidR="00B073C0" w:rsidRPr="00483BFF">
        <w:rPr>
          <w:sz w:val="22"/>
          <w:szCs w:val="22"/>
        </w:rPr>
        <w:t xml:space="preserve">roups seeking Expert Panel designation should submit the information described below </w:t>
      </w:r>
      <w:r w:rsidR="00966A77" w:rsidRPr="00483BFF">
        <w:rPr>
          <w:sz w:val="22"/>
          <w:szCs w:val="22"/>
        </w:rPr>
        <w:t xml:space="preserve">using the attached form </w:t>
      </w:r>
      <w:r w:rsidR="00B073C0" w:rsidRPr="00483BFF">
        <w:rPr>
          <w:sz w:val="22"/>
          <w:szCs w:val="22"/>
        </w:rPr>
        <w:t xml:space="preserve">with regard to their </w:t>
      </w:r>
      <w:r w:rsidR="00B6237C" w:rsidRPr="00483BFF">
        <w:rPr>
          <w:sz w:val="22"/>
          <w:szCs w:val="22"/>
        </w:rPr>
        <w:t>variant evidence review</w:t>
      </w:r>
      <w:r w:rsidR="00CA3ABD" w:rsidRPr="00483BFF">
        <w:rPr>
          <w:sz w:val="22"/>
          <w:szCs w:val="22"/>
        </w:rPr>
        <w:t xml:space="preserve"> </w:t>
      </w:r>
      <w:r w:rsidR="00B073C0" w:rsidRPr="00483BFF">
        <w:rPr>
          <w:sz w:val="22"/>
          <w:szCs w:val="22"/>
        </w:rPr>
        <w:t xml:space="preserve">process to </w:t>
      </w:r>
      <w:hyperlink r:id="rId9" w:history="1">
        <w:r w:rsidR="00DC1CA8" w:rsidRPr="00483BFF">
          <w:rPr>
            <w:rStyle w:val="Hyperlink"/>
            <w:sz w:val="22"/>
            <w:szCs w:val="22"/>
          </w:rPr>
          <w:t>clinvar@ncbi.nlm.nih.gov</w:t>
        </w:r>
      </w:hyperlink>
      <w:r w:rsidR="00DC1CA8" w:rsidRPr="00483BFF">
        <w:rPr>
          <w:sz w:val="22"/>
          <w:szCs w:val="22"/>
        </w:rPr>
        <w:t xml:space="preserve"> for review by the Clinical Genome Resource</w:t>
      </w:r>
      <w:r w:rsidR="003E69DF" w:rsidRPr="00483BFF">
        <w:rPr>
          <w:sz w:val="22"/>
          <w:szCs w:val="22"/>
        </w:rPr>
        <w:t xml:space="preserve"> (ClinGen) program</w:t>
      </w:r>
      <w:r w:rsidR="00B073C0" w:rsidRPr="00483BFF">
        <w:rPr>
          <w:sz w:val="22"/>
          <w:szCs w:val="22"/>
        </w:rPr>
        <w:t>.  This infor</w:t>
      </w:r>
      <w:r w:rsidR="004B1C55" w:rsidRPr="00483BFF">
        <w:rPr>
          <w:sz w:val="22"/>
          <w:szCs w:val="22"/>
        </w:rPr>
        <w:t xml:space="preserve">mation will be reviewed by the </w:t>
      </w:r>
      <w:r w:rsidR="00B073C0" w:rsidRPr="00483BFF">
        <w:rPr>
          <w:sz w:val="22"/>
          <w:szCs w:val="22"/>
        </w:rPr>
        <w:t xml:space="preserve">appropriate </w:t>
      </w:r>
      <w:r w:rsidR="00166C9F" w:rsidRPr="00483BFF">
        <w:rPr>
          <w:sz w:val="22"/>
          <w:szCs w:val="22"/>
        </w:rPr>
        <w:t xml:space="preserve">ClinGen </w:t>
      </w:r>
      <w:r w:rsidR="00B073C0" w:rsidRPr="00483BFF">
        <w:rPr>
          <w:sz w:val="22"/>
          <w:szCs w:val="22"/>
        </w:rPr>
        <w:t xml:space="preserve">Clinical Domain Working Group </w:t>
      </w:r>
      <w:r w:rsidR="00166C9F" w:rsidRPr="00483BFF">
        <w:rPr>
          <w:sz w:val="22"/>
          <w:szCs w:val="22"/>
        </w:rPr>
        <w:t xml:space="preserve">(e.g., Cardiovascular or Germline Cancer) </w:t>
      </w:r>
      <w:r w:rsidR="00966A77" w:rsidRPr="00483BFF">
        <w:rPr>
          <w:sz w:val="22"/>
          <w:szCs w:val="22"/>
        </w:rPr>
        <w:t xml:space="preserve">or ClinGen subcommittee </w:t>
      </w:r>
      <w:r w:rsidR="00166C9F" w:rsidRPr="00483BFF">
        <w:rPr>
          <w:sz w:val="22"/>
          <w:szCs w:val="22"/>
        </w:rPr>
        <w:t>and shared with the</w:t>
      </w:r>
      <w:r w:rsidR="00966A77" w:rsidRPr="00483BFF">
        <w:rPr>
          <w:sz w:val="22"/>
          <w:szCs w:val="22"/>
        </w:rPr>
        <w:t xml:space="preserve"> ClinGen Executive Committee </w:t>
      </w:r>
      <w:r w:rsidR="00166C9F" w:rsidRPr="00483BFF">
        <w:rPr>
          <w:sz w:val="22"/>
          <w:szCs w:val="22"/>
        </w:rPr>
        <w:t>to make the</w:t>
      </w:r>
      <w:r w:rsidR="00966A77" w:rsidRPr="00483BFF">
        <w:rPr>
          <w:sz w:val="22"/>
          <w:szCs w:val="22"/>
        </w:rPr>
        <w:t xml:space="preserve"> determination of Expert Panel status for clinical assertions in ClinVar.</w:t>
      </w:r>
      <w:r w:rsidR="00F12AF4" w:rsidRPr="00483BFF">
        <w:rPr>
          <w:sz w:val="22"/>
          <w:szCs w:val="22"/>
        </w:rPr>
        <w:t xml:space="preserve">  The </w:t>
      </w:r>
      <w:r w:rsidR="00166C9F" w:rsidRPr="00483BFF">
        <w:rPr>
          <w:sz w:val="22"/>
          <w:szCs w:val="22"/>
        </w:rPr>
        <w:t xml:space="preserve">information provided on the </w:t>
      </w:r>
      <w:r w:rsidR="00F12AF4" w:rsidRPr="00483BFF">
        <w:rPr>
          <w:sz w:val="22"/>
          <w:szCs w:val="22"/>
        </w:rPr>
        <w:t xml:space="preserve">Expert Panel </w:t>
      </w:r>
      <w:r w:rsidR="00166C9F" w:rsidRPr="00483BFF">
        <w:rPr>
          <w:sz w:val="22"/>
          <w:szCs w:val="22"/>
        </w:rPr>
        <w:t xml:space="preserve">request form </w:t>
      </w:r>
      <w:r w:rsidR="00F12AF4" w:rsidRPr="00483BFF">
        <w:rPr>
          <w:sz w:val="22"/>
          <w:szCs w:val="22"/>
        </w:rPr>
        <w:t xml:space="preserve">will be posted on the ClinVar website to provide users of the site information about the groups obtaining </w:t>
      </w:r>
      <w:r w:rsidR="000A27FC" w:rsidRPr="00483BFF">
        <w:rPr>
          <w:sz w:val="22"/>
          <w:szCs w:val="22"/>
        </w:rPr>
        <w:t>the Expert Panel</w:t>
      </w:r>
      <w:r w:rsidR="00F12AF4" w:rsidRPr="00483BFF">
        <w:rPr>
          <w:sz w:val="22"/>
          <w:szCs w:val="22"/>
        </w:rPr>
        <w:t xml:space="preserve"> designation.</w:t>
      </w:r>
    </w:p>
    <w:p w:rsidR="00CA3ABD" w:rsidRPr="00483BFF" w:rsidRDefault="00CA3ABD">
      <w:pPr>
        <w:rPr>
          <w:sz w:val="22"/>
          <w:szCs w:val="22"/>
        </w:rPr>
      </w:pPr>
    </w:p>
    <w:p w:rsidR="00A074E7" w:rsidRPr="00483BFF" w:rsidRDefault="000A27FC">
      <w:pPr>
        <w:rPr>
          <w:sz w:val="22"/>
          <w:szCs w:val="22"/>
        </w:rPr>
      </w:pPr>
      <w:r w:rsidRPr="00483BFF">
        <w:rPr>
          <w:sz w:val="22"/>
          <w:szCs w:val="22"/>
        </w:rPr>
        <w:t>I</w:t>
      </w:r>
      <w:r w:rsidR="00F12AF4" w:rsidRPr="00483BFF">
        <w:rPr>
          <w:sz w:val="22"/>
          <w:szCs w:val="22"/>
        </w:rPr>
        <w:t>nformation should be provided by filling out the ClinVar Expert Panel request form</w:t>
      </w:r>
      <w:r w:rsidRPr="00483BFF">
        <w:rPr>
          <w:sz w:val="22"/>
          <w:szCs w:val="22"/>
        </w:rPr>
        <w:t xml:space="preserve"> (maximum of </w:t>
      </w:r>
      <w:r w:rsidR="00FB1B91" w:rsidRPr="00483BFF">
        <w:rPr>
          <w:sz w:val="22"/>
          <w:szCs w:val="22"/>
        </w:rPr>
        <w:t>3</w:t>
      </w:r>
      <w:r w:rsidRPr="00483BFF">
        <w:rPr>
          <w:sz w:val="22"/>
          <w:szCs w:val="22"/>
        </w:rPr>
        <w:t xml:space="preserve"> pages).  Please make note of the following points:</w:t>
      </w:r>
      <w:r w:rsidR="00FF33BC" w:rsidRPr="00483BFF">
        <w:rPr>
          <w:sz w:val="22"/>
          <w:szCs w:val="22"/>
        </w:rPr>
        <w:br/>
      </w:r>
    </w:p>
    <w:p w:rsidR="000A27FC" w:rsidRPr="00483BFF" w:rsidRDefault="00EF28DC" w:rsidP="000A27FC">
      <w:pPr>
        <w:pStyle w:val="ColorfulList-Accent11"/>
        <w:numPr>
          <w:ilvl w:val="0"/>
          <w:numId w:val="4"/>
        </w:numPr>
        <w:rPr>
          <w:sz w:val="22"/>
          <w:szCs w:val="22"/>
        </w:rPr>
      </w:pPr>
      <w:r w:rsidRPr="00483BFF">
        <w:rPr>
          <w:sz w:val="22"/>
          <w:szCs w:val="22"/>
        </w:rPr>
        <w:t xml:space="preserve">It is recommended that the expert panel include individuals who are medical professionals </w:t>
      </w:r>
      <w:r w:rsidR="00733102" w:rsidRPr="00483BFF">
        <w:rPr>
          <w:sz w:val="22"/>
          <w:szCs w:val="22"/>
        </w:rPr>
        <w:t>caring</w:t>
      </w:r>
      <w:r w:rsidRPr="00483BFF">
        <w:rPr>
          <w:sz w:val="22"/>
          <w:szCs w:val="22"/>
        </w:rPr>
        <w:t xml:space="preserve"> for patients relevant to the disease</w:t>
      </w:r>
      <w:r w:rsidR="00733102" w:rsidRPr="00483BFF">
        <w:rPr>
          <w:sz w:val="22"/>
          <w:szCs w:val="22"/>
        </w:rPr>
        <w:t xml:space="preserve"> gene</w:t>
      </w:r>
      <w:r w:rsidRPr="00483BFF">
        <w:rPr>
          <w:sz w:val="22"/>
          <w:szCs w:val="22"/>
        </w:rPr>
        <w:t xml:space="preserve"> in question, medical geneticists, </w:t>
      </w:r>
      <w:r w:rsidR="00966A77" w:rsidRPr="00483BFF">
        <w:rPr>
          <w:sz w:val="22"/>
          <w:szCs w:val="22"/>
        </w:rPr>
        <w:t xml:space="preserve">clinical laboratory </w:t>
      </w:r>
      <w:r w:rsidRPr="00483BFF">
        <w:rPr>
          <w:sz w:val="22"/>
          <w:szCs w:val="22"/>
        </w:rPr>
        <w:t xml:space="preserve">diagnosticians </w:t>
      </w:r>
      <w:r w:rsidR="00966A77" w:rsidRPr="00483BFF">
        <w:rPr>
          <w:sz w:val="22"/>
          <w:szCs w:val="22"/>
        </w:rPr>
        <w:t xml:space="preserve">and/or molecular pathologists </w:t>
      </w:r>
      <w:r w:rsidRPr="00483BFF">
        <w:rPr>
          <w:sz w:val="22"/>
          <w:szCs w:val="22"/>
        </w:rPr>
        <w:t>who report such findings and appropriate researchers relevant to the disease, gene, functiona</w:t>
      </w:r>
      <w:r w:rsidR="004E74DF" w:rsidRPr="00483BFF">
        <w:rPr>
          <w:sz w:val="22"/>
          <w:szCs w:val="22"/>
        </w:rPr>
        <w:t>l assays and statistical analyse</w:t>
      </w:r>
      <w:r w:rsidRPr="00483BFF">
        <w:rPr>
          <w:sz w:val="22"/>
          <w:szCs w:val="22"/>
        </w:rPr>
        <w:t>s.</w:t>
      </w:r>
      <w:r w:rsidR="00F12AF4" w:rsidRPr="00483BFF">
        <w:rPr>
          <w:sz w:val="22"/>
          <w:szCs w:val="22"/>
        </w:rPr>
        <w:t xml:space="preserve">  </w:t>
      </w:r>
    </w:p>
    <w:p w:rsidR="000A27FC" w:rsidRPr="00483BFF" w:rsidRDefault="000A27FC" w:rsidP="000A27FC">
      <w:pPr>
        <w:pStyle w:val="ColorfulList-Accent11"/>
        <w:numPr>
          <w:ilvl w:val="0"/>
          <w:numId w:val="4"/>
        </w:numPr>
        <w:rPr>
          <w:sz w:val="22"/>
          <w:szCs w:val="22"/>
        </w:rPr>
      </w:pPr>
      <w:r w:rsidRPr="00483BFF">
        <w:rPr>
          <w:sz w:val="22"/>
          <w:szCs w:val="22"/>
        </w:rPr>
        <w:t xml:space="preserve">It is expected that the individuals comprising the expert panel process should represent more than one academic or commercial institution. </w:t>
      </w:r>
    </w:p>
    <w:p w:rsidR="00EF28DC" w:rsidRPr="00483BFF" w:rsidRDefault="00F12AF4" w:rsidP="00EF28DC">
      <w:pPr>
        <w:pStyle w:val="ColorfulList-Accent11"/>
        <w:numPr>
          <w:ilvl w:val="0"/>
          <w:numId w:val="4"/>
        </w:numPr>
        <w:rPr>
          <w:sz w:val="22"/>
          <w:szCs w:val="22"/>
        </w:rPr>
      </w:pPr>
      <w:r w:rsidRPr="00483BFF">
        <w:rPr>
          <w:sz w:val="22"/>
          <w:szCs w:val="22"/>
        </w:rPr>
        <w:t>Information should be pr</w:t>
      </w:r>
      <w:r w:rsidR="000A27FC" w:rsidRPr="00483BFF">
        <w:rPr>
          <w:sz w:val="22"/>
          <w:szCs w:val="22"/>
        </w:rPr>
        <w:t>ovided with regard to</w:t>
      </w:r>
      <w:r w:rsidRPr="00483BFF">
        <w:rPr>
          <w:sz w:val="22"/>
          <w:szCs w:val="22"/>
        </w:rPr>
        <w:t xml:space="preserve"> any potential conflicts of interest of the panel members</w:t>
      </w:r>
      <w:r w:rsidR="000A27FC" w:rsidRPr="00483BFF">
        <w:rPr>
          <w:sz w:val="22"/>
          <w:szCs w:val="22"/>
        </w:rPr>
        <w:t xml:space="preserve"> and how conflicts have been managed</w:t>
      </w:r>
      <w:r w:rsidRPr="00483BFF">
        <w:rPr>
          <w:sz w:val="22"/>
          <w:szCs w:val="22"/>
        </w:rPr>
        <w:t>.</w:t>
      </w:r>
    </w:p>
    <w:p w:rsidR="00FF33BC" w:rsidRPr="00483BFF" w:rsidRDefault="000A27FC" w:rsidP="00DC1CA8">
      <w:pPr>
        <w:pStyle w:val="ColorfulList-Accent11"/>
        <w:numPr>
          <w:ilvl w:val="0"/>
          <w:numId w:val="4"/>
        </w:numPr>
        <w:rPr>
          <w:sz w:val="22"/>
          <w:szCs w:val="22"/>
        </w:rPr>
      </w:pPr>
      <w:r w:rsidRPr="00483BFF">
        <w:rPr>
          <w:sz w:val="22"/>
          <w:szCs w:val="22"/>
        </w:rPr>
        <w:t xml:space="preserve">In addition to the one page summary </w:t>
      </w:r>
      <w:r w:rsidR="00733102" w:rsidRPr="00483BFF">
        <w:rPr>
          <w:sz w:val="22"/>
          <w:szCs w:val="22"/>
        </w:rPr>
        <w:t xml:space="preserve">requested here </w:t>
      </w:r>
      <w:r w:rsidRPr="00483BFF">
        <w:rPr>
          <w:sz w:val="22"/>
          <w:szCs w:val="22"/>
        </w:rPr>
        <w:t xml:space="preserve">there should be </w:t>
      </w:r>
      <w:r w:rsidR="00DC1CA8" w:rsidRPr="00483BFF">
        <w:rPr>
          <w:sz w:val="22"/>
          <w:szCs w:val="22"/>
        </w:rPr>
        <w:t xml:space="preserve">more detailed </w:t>
      </w:r>
      <w:r w:rsidR="00EF28DC" w:rsidRPr="00483BFF">
        <w:rPr>
          <w:sz w:val="22"/>
          <w:szCs w:val="22"/>
        </w:rPr>
        <w:t xml:space="preserve">information </w:t>
      </w:r>
      <w:r w:rsidR="00DC1CA8" w:rsidRPr="00483BFF">
        <w:rPr>
          <w:sz w:val="22"/>
          <w:szCs w:val="22"/>
        </w:rPr>
        <w:t xml:space="preserve">regarding the rules for variant classification </w:t>
      </w:r>
      <w:r w:rsidR="00FF33BC" w:rsidRPr="00483BFF">
        <w:rPr>
          <w:sz w:val="22"/>
          <w:szCs w:val="22"/>
        </w:rPr>
        <w:t xml:space="preserve">available to the ClinGen investigators and the individuals accessing the assertions in ClinVar </w:t>
      </w:r>
      <w:r w:rsidRPr="00483BFF">
        <w:rPr>
          <w:sz w:val="22"/>
          <w:szCs w:val="22"/>
        </w:rPr>
        <w:t xml:space="preserve">either through </w:t>
      </w:r>
      <w:r w:rsidR="004E74DF" w:rsidRPr="00483BFF">
        <w:rPr>
          <w:sz w:val="22"/>
          <w:szCs w:val="22"/>
        </w:rPr>
        <w:t>publication</w:t>
      </w:r>
      <w:r w:rsidR="00FF33BC" w:rsidRPr="00483BFF">
        <w:rPr>
          <w:sz w:val="22"/>
          <w:szCs w:val="22"/>
        </w:rPr>
        <w:t>(s)</w:t>
      </w:r>
      <w:r w:rsidR="00347200" w:rsidRPr="00483BFF">
        <w:rPr>
          <w:sz w:val="22"/>
          <w:szCs w:val="22"/>
        </w:rPr>
        <w:t xml:space="preserve"> </w:t>
      </w:r>
      <w:r w:rsidR="004E74DF" w:rsidRPr="00483BFF">
        <w:rPr>
          <w:sz w:val="22"/>
          <w:szCs w:val="22"/>
        </w:rPr>
        <w:t xml:space="preserve">in the medical literature and/or </w:t>
      </w:r>
      <w:r w:rsidR="00DC1CA8" w:rsidRPr="00483BFF">
        <w:rPr>
          <w:sz w:val="22"/>
          <w:szCs w:val="22"/>
        </w:rPr>
        <w:t>posting</w:t>
      </w:r>
      <w:r w:rsidR="004E74DF" w:rsidRPr="00483BFF">
        <w:rPr>
          <w:sz w:val="22"/>
          <w:szCs w:val="22"/>
        </w:rPr>
        <w:t xml:space="preserve"> on </w:t>
      </w:r>
      <w:r w:rsidR="00347200" w:rsidRPr="00483BFF">
        <w:rPr>
          <w:sz w:val="22"/>
          <w:szCs w:val="22"/>
        </w:rPr>
        <w:t xml:space="preserve">a public </w:t>
      </w:r>
      <w:r w:rsidR="004E74DF" w:rsidRPr="00483BFF">
        <w:rPr>
          <w:sz w:val="22"/>
          <w:szCs w:val="22"/>
        </w:rPr>
        <w:t>website</w:t>
      </w:r>
      <w:r w:rsidR="004033C9" w:rsidRPr="00483BFF">
        <w:rPr>
          <w:sz w:val="22"/>
          <w:szCs w:val="22"/>
        </w:rPr>
        <w:t>.</w:t>
      </w:r>
    </w:p>
    <w:p w:rsidR="00DC1CA8" w:rsidRPr="00483BFF" w:rsidRDefault="00FF33BC" w:rsidP="000A27FC">
      <w:pPr>
        <w:pStyle w:val="ColorfulList-Accent11"/>
        <w:numPr>
          <w:ilvl w:val="0"/>
          <w:numId w:val="4"/>
        </w:numPr>
        <w:rPr>
          <w:sz w:val="22"/>
          <w:szCs w:val="22"/>
        </w:rPr>
      </w:pPr>
      <w:r w:rsidRPr="00483BFF">
        <w:rPr>
          <w:sz w:val="22"/>
          <w:szCs w:val="22"/>
        </w:rPr>
        <w:lastRenderedPageBreak/>
        <w:t>The completed form of any group assigned Expert Panel status will be made available on the ClinVar database website.</w:t>
      </w:r>
      <w:r w:rsidR="000A27FC" w:rsidRPr="00483BFF">
        <w:rPr>
          <w:sz w:val="22"/>
          <w:szCs w:val="22"/>
        </w:rPr>
        <w:br/>
      </w:r>
    </w:p>
    <w:p w:rsidR="000A27FC" w:rsidRPr="00483BFF" w:rsidRDefault="00FF33BC" w:rsidP="000A27FC">
      <w:pPr>
        <w:ind w:left="720"/>
        <w:jc w:val="center"/>
        <w:rPr>
          <w:b/>
          <w:sz w:val="22"/>
          <w:szCs w:val="22"/>
        </w:rPr>
      </w:pPr>
      <w:r w:rsidRPr="00483BFF">
        <w:rPr>
          <w:b/>
          <w:sz w:val="22"/>
          <w:szCs w:val="22"/>
        </w:rPr>
        <w:br w:type="page"/>
      </w:r>
      <w:r w:rsidR="000A27FC" w:rsidRPr="00483BFF">
        <w:rPr>
          <w:b/>
          <w:sz w:val="22"/>
          <w:szCs w:val="22"/>
        </w:rPr>
        <w:lastRenderedPageBreak/>
        <w:t>Request for “Expert Panel” Designation on ClinVar</w:t>
      </w:r>
      <w:r w:rsidR="00FB1B91" w:rsidRPr="00483BFF">
        <w:rPr>
          <w:b/>
          <w:sz w:val="22"/>
          <w:szCs w:val="22"/>
        </w:rPr>
        <w:t xml:space="preserve"> </w:t>
      </w:r>
    </w:p>
    <w:p w:rsidR="00B073C0" w:rsidRPr="00483BFF" w:rsidRDefault="00B073C0">
      <w:pPr>
        <w:rPr>
          <w:rFonts w:asciiTheme="majorHAnsi" w:hAnsiTheme="majorHAnsi"/>
          <w:sz w:val="22"/>
          <w:szCs w:val="22"/>
        </w:rPr>
      </w:pPr>
    </w:p>
    <w:p w:rsidR="00483BFF" w:rsidRDefault="00FF33BC" w:rsidP="00FF33BC">
      <w:pPr>
        <w:ind w:left="360"/>
        <w:rPr>
          <w:rFonts w:asciiTheme="majorHAnsi" w:hAnsiTheme="majorHAnsi"/>
          <w:b/>
          <w:sz w:val="22"/>
          <w:szCs w:val="22"/>
        </w:rPr>
      </w:pPr>
      <w:r w:rsidRPr="00483BFF">
        <w:rPr>
          <w:rFonts w:asciiTheme="majorHAnsi" w:hAnsiTheme="majorHAnsi"/>
          <w:b/>
          <w:sz w:val="22"/>
          <w:szCs w:val="22"/>
        </w:rPr>
        <w:t xml:space="preserve">1.  </w:t>
      </w:r>
      <w:r w:rsidR="000A27FC" w:rsidRPr="00483BFF">
        <w:rPr>
          <w:rFonts w:asciiTheme="majorHAnsi" w:hAnsiTheme="majorHAnsi"/>
          <w:b/>
          <w:sz w:val="22"/>
          <w:szCs w:val="22"/>
        </w:rPr>
        <w:t>Name of Expert Panel (please write out any acronyms):</w:t>
      </w:r>
      <w:r w:rsidR="000A27FC" w:rsidRPr="00483BFF">
        <w:rPr>
          <w:rFonts w:asciiTheme="majorHAnsi" w:hAnsiTheme="majorHAnsi"/>
          <w:b/>
          <w:sz w:val="22"/>
          <w:szCs w:val="22"/>
        </w:rPr>
        <w:br/>
      </w:r>
      <w:r w:rsidR="007B1D04" w:rsidRPr="00483BFF">
        <w:rPr>
          <w:rFonts w:asciiTheme="majorHAnsi" w:hAnsiTheme="majorHAnsi"/>
          <w:sz w:val="22"/>
          <w:szCs w:val="22"/>
        </w:rPr>
        <w:t xml:space="preserve"> The Clinical and Functional TRanslation of CFTR (CFTR2) Team</w:t>
      </w:r>
      <w:r w:rsidRPr="00483BFF">
        <w:rPr>
          <w:rFonts w:asciiTheme="majorHAnsi" w:hAnsiTheme="majorHAnsi"/>
          <w:sz w:val="22"/>
          <w:szCs w:val="22"/>
        </w:rPr>
        <w:br/>
      </w:r>
      <w:r w:rsidRPr="00483BFF">
        <w:rPr>
          <w:rFonts w:asciiTheme="majorHAnsi" w:hAnsiTheme="majorHAnsi"/>
          <w:sz w:val="22"/>
          <w:szCs w:val="22"/>
        </w:rPr>
        <w:br/>
      </w:r>
    </w:p>
    <w:p w:rsidR="00483BFF" w:rsidRPr="00483BFF" w:rsidRDefault="00FB1B91" w:rsidP="00FF33BC">
      <w:pPr>
        <w:ind w:left="360"/>
        <w:rPr>
          <w:rFonts w:asciiTheme="majorHAnsi" w:hAnsiTheme="majorHAnsi"/>
          <w:b/>
          <w:sz w:val="22"/>
          <w:szCs w:val="22"/>
        </w:rPr>
      </w:pPr>
      <w:r w:rsidRPr="00483BFF">
        <w:rPr>
          <w:rFonts w:asciiTheme="majorHAnsi" w:hAnsiTheme="majorHAnsi"/>
          <w:b/>
          <w:sz w:val="22"/>
          <w:szCs w:val="22"/>
        </w:rPr>
        <w:t xml:space="preserve">2.  Date </w:t>
      </w:r>
      <w:r w:rsidR="00BD274C" w:rsidRPr="00483BFF">
        <w:rPr>
          <w:rFonts w:asciiTheme="majorHAnsi" w:hAnsiTheme="majorHAnsi"/>
          <w:b/>
          <w:sz w:val="22"/>
          <w:szCs w:val="22"/>
        </w:rPr>
        <w:t xml:space="preserve">form </w:t>
      </w:r>
      <w:r w:rsidRPr="00483BFF">
        <w:rPr>
          <w:rFonts w:asciiTheme="majorHAnsi" w:hAnsiTheme="majorHAnsi"/>
          <w:b/>
          <w:sz w:val="22"/>
          <w:szCs w:val="22"/>
        </w:rPr>
        <w:t xml:space="preserve">submitted to </w:t>
      </w:r>
      <w:hyperlink r:id="rId10" w:history="1">
        <w:r w:rsidRPr="00483BFF">
          <w:rPr>
            <w:rStyle w:val="Hyperlink"/>
            <w:rFonts w:asciiTheme="majorHAnsi" w:hAnsiTheme="majorHAnsi"/>
            <w:b/>
            <w:sz w:val="22"/>
            <w:szCs w:val="22"/>
          </w:rPr>
          <w:t>clinvar@ncbi.nlm.nih.gov</w:t>
        </w:r>
      </w:hyperlink>
      <w:r w:rsidRPr="00483BFF">
        <w:rPr>
          <w:rFonts w:asciiTheme="majorHAnsi" w:hAnsiTheme="majorHAnsi"/>
          <w:b/>
          <w:sz w:val="22"/>
          <w:szCs w:val="22"/>
        </w:rPr>
        <w:t xml:space="preserve"> </w:t>
      </w:r>
      <w:r w:rsidR="005520B9" w:rsidRPr="00483BFF">
        <w:rPr>
          <w:rFonts w:asciiTheme="majorHAnsi" w:hAnsiTheme="majorHAnsi"/>
          <w:b/>
          <w:sz w:val="22"/>
          <w:szCs w:val="22"/>
        </w:rPr>
        <w:t>:</w:t>
      </w:r>
      <w:r w:rsidR="007B1D04" w:rsidRPr="00483BFF">
        <w:rPr>
          <w:rFonts w:asciiTheme="majorHAnsi" w:hAnsiTheme="majorHAnsi"/>
          <w:b/>
          <w:sz w:val="22"/>
          <w:szCs w:val="22"/>
        </w:rPr>
        <w:t xml:space="preserve"> </w:t>
      </w:r>
      <w:r w:rsidR="00483BFF" w:rsidRPr="00483BFF">
        <w:rPr>
          <w:rFonts w:asciiTheme="majorHAnsi" w:hAnsiTheme="majorHAnsi"/>
          <w:sz w:val="22"/>
          <w:szCs w:val="22"/>
          <w:u w:val="single"/>
        </w:rPr>
        <w:t>17</w:t>
      </w:r>
      <w:r w:rsidR="007B1D04" w:rsidRPr="00483BFF">
        <w:rPr>
          <w:rFonts w:asciiTheme="majorHAnsi" w:hAnsiTheme="majorHAnsi"/>
          <w:sz w:val="22"/>
          <w:szCs w:val="22"/>
          <w:u w:val="single"/>
        </w:rPr>
        <w:t xml:space="preserve"> June 2015</w:t>
      </w:r>
      <w:r w:rsidRPr="00483BFF">
        <w:rPr>
          <w:rFonts w:asciiTheme="majorHAnsi" w:hAnsiTheme="majorHAnsi"/>
          <w:b/>
          <w:sz w:val="22"/>
          <w:szCs w:val="22"/>
        </w:rPr>
        <w:t>___________________________</w:t>
      </w:r>
      <w:r w:rsidR="00BD274C" w:rsidRPr="00483BFF">
        <w:rPr>
          <w:rFonts w:asciiTheme="majorHAnsi" w:hAnsiTheme="majorHAnsi"/>
          <w:b/>
          <w:sz w:val="22"/>
          <w:szCs w:val="22"/>
        </w:rPr>
        <w:t xml:space="preserve"> </w:t>
      </w:r>
      <w:r w:rsidRPr="00483BFF">
        <w:rPr>
          <w:rFonts w:asciiTheme="majorHAnsi" w:hAnsiTheme="majorHAnsi"/>
          <w:b/>
          <w:sz w:val="22"/>
          <w:szCs w:val="22"/>
        </w:rPr>
        <w:br/>
      </w:r>
    </w:p>
    <w:p w:rsidR="00483BFF" w:rsidRDefault="00483BFF" w:rsidP="00FF33BC">
      <w:pPr>
        <w:ind w:left="360"/>
        <w:rPr>
          <w:rFonts w:asciiTheme="majorHAnsi" w:hAnsiTheme="majorHAnsi"/>
          <w:b/>
          <w:sz w:val="22"/>
          <w:szCs w:val="22"/>
        </w:rPr>
      </w:pPr>
    </w:p>
    <w:p w:rsidR="007B1D04" w:rsidRPr="00483BFF" w:rsidRDefault="00FB1B91" w:rsidP="00FF33BC">
      <w:pPr>
        <w:ind w:left="360"/>
        <w:rPr>
          <w:rFonts w:asciiTheme="majorHAnsi" w:hAnsiTheme="majorHAnsi"/>
          <w:sz w:val="22"/>
          <w:szCs w:val="22"/>
        </w:rPr>
      </w:pPr>
      <w:r w:rsidRPr="00483BFF">
        <w:rPr>
          <w:rFonts w:asciiTheme="majorHAnsi" w:hAnsiTheme="majorHAnsi"/>
          <w:b/>
          <w:sz w:val="22"/>
          <w:szCs w:val="22"/>
        </w:rPr>
        <w:t>3</w:t>
      </w:r>
      <w:r w:rsidR="00FF33BC" w:rsidRPr="00483BFF">
        <w:rPr>
          <w:rFonts w:asciiTheme="majorHAnsi" w:hAnsiTheme="majorHAnsi"/>
          <w:b/>
          <w:sz w:val="22"/>
          <w:szCs w:val="22"/>
        </w:rPr>
        <w:t xml:space="preserve">.  </w:t>
      </w:r>
      <w:r w:rsidR="000A27FC" w:rsidRPr="00483BFF">
        <w:rPr>
          <w:rFonts w:asciiTheme="majorHAnsi" w:hAnsiTheme="majorHAnsi"/>
          <w:b/>
          <w:sz w:val="22"/>
          <w:szCs w:val="22"/>
        </w:rPr>
        <w:t>Contact name</w:t>
      </w:r>
      <w:r w:rsidR="00FF33BC" w:rsidRPr="00483BFF">
        <w:rPr>
          <w:rFonts w:asciiTheme="majorHAnsi" w:hAnsiTheme="majorHAnsi"/>
          <w:b/>
          <w:sz w:val="22"/>
          <w:szCs w:val="22"/>
        </w:rPr>
        <w:t>, institution</w:t>
      </w:r>
      <w:r w:rsidR="000A27FC" w:rsidRPr="00483BFF">
        <w:rPr>
          <w:rFonts w:asciiTheme="majorHAnsi" w:hAnsiTheme="majorHAnsi"/>
          <w:b/>
          <w:sz w:val="22"/>
          <w:szCs w:val="22"/>
        </w:rPr>
        <w:t xml:space="preserve"> and email address for </w:t>
      </w:r>
      <w:r w:rsidR="00FF33BC" w:rsidRPr="00483BFF">
        <w:rPr>
          <w:rFonts w:asciiTheme="majorHAnsi" w:hAnsiTheme="majorHAnsi"/>
          <w:b/>
          <w:sz w:val="22"/>
          <w:szCs w:val="22"/>
        </w:rPr>
        <w:t xml:space="preserve">one </w:t>
      </w:r>
      <w:r w:rsidR="000A27FC" w:rsidRPr="00483BFF">
        <w:rPr>
          <w:rFonts w:asciiTheme="majorHAnsi" w:hAnsiTheme="majorHAnsi"/>
          <w:b/>
          <w:sz w:val="22"/>
          <w:szCs w:val="22"/>
        </w:rPr>
        <w:t xml:space="preserve">Expert Panel representative </w:t>
      </w:r>
      <w:r w:rsidR="00FF33BC" w:rsidRPr="00483BFF">
        <w:rPr>
          <w:rFonts w:asciiTheme="majorHAnsi" w:hAnsiTheme="majorHAnsi"/>
          <w:b/>
          <w:sz w:val="22"/>
          <w:szCs w:val="22"/>
        </w:rPr>
        <w:t xml:space="preserve">who will be the contact person for </w:t>
      </w:r>
      <w:r w:rsidRPr="00483BFF">
        <w:rPr>
          <w:rFonts w:asciiTheme="majorHAnsi" w:hAnsiTheme="majorHAnsi"/>
          <w:b/>
          <w:sz w:val="22"/>
          <w:szCs w:val="22"/>
        </w:rPr>
        <w:t>the ClinGen Executive Committee:</w:t>
      </w:r>
      <w:r w:rsidR="00FF33BC" w:rsidRPr="00483BFF">
        <w:rPr>
          <w:rFonts w:asciiTheme="majorHAnsi" w:hAnsiTheme="majorHAnsi"/>
          <w:b/>
          <w:sz w:val="22"/>
          <w:szCs w:val="22"/>
        </w:rPr>
        <w:t xml:space="preserve"> </w:t>
      </w:r>
      <w:r w:rsidR="00BD274C" w:rsidRPr="00483BFF">
        <w:rPr>
          <w:rFonts w:asciiTheme="majorHAnsi" w:hAnsiTheme="majorHAnsi"/>
          <w:b/>
          <w:sz w:val="22"/>
          <w:szCs w:val="22"/>
        </w:rPr>
        <w:br/>
      </w:r>
      <w:r w:rsidR="007B1D04" w:rsidRPr="00483BFF">
        <w:rPr>
          <w:rFonts w:asciiTheme="majorHAnsi" w:hAnsiTheme="majorHAnsi"/>
          <w:sz w:val="22"/>
          <w:szCs w:val="22"/>
        </w:rPr>
        <w:t>Karen Raraigh, MGC, Johns Hopkins University</w:t>
      </w:r>
    </w:p>
    <w:p w:rsidR="00483BFF" w:rsidRDefault="007605B5" w:rsidP="00FF33BC">
      <w:pPr>
        <w:ind w:left="360"/>
        <w:rPr>
          <w:rFonts w:asciiTheme="majorHAnsi" w:hAnsiTheme="majorHAnsi"/>
          <w:b/>
          <w:sz w:val="22"/>
          <w:szCs w:val="22"/>
        </w:rPr>
      </w:pPr>
      <w:hyperlink r:id="rId11" w:history="1">
        <w:r w:rsidR="007B1D04" w:rsidRPr="00483BFF">
          <w:rPr>
            <w:rStyle w:val="Hyperlink"/>
            <w:rFonts w:asciiTheme="majorHAnsi" w:hAnsiTheme="majorHAnsi"/>
            <w:sz w:val="22"/>
            <w:szCs w:val="22"/>
          </w:rPr>
          <w:t>kraraigh@jhmi.edu</w:t>
        </w:r>
      </w:hyperlink>
      <w:r w:rsidR="007B1D04" w:rsidRPr="00483BFF">
        <w:rPr>
          <w:rFonts w:asciiTheme="majorHAnsi" w:hAnsiTheme="majorHAnsi"/>
          <w:sz w:val="22"/>
          <w:szCs w:val="22"/>
        </w:rPr>
        <w:t xml:space="preserve"> </w:t>
      </w:r>
      <w:r w:rsidR="00BD274C" w:rsidRPr="00483BFF">
        <w:rPr>
          <w:rFonts w:asciiTheme="majorHAnsi" w:hAnsiTheme="majorHAnsi"/>
          <w:sz w:val="22"/>
          <w:szCs w:val="22"/>
        </w:rPr>
        <w:br/>
      </w:r>
      <w:r w:rsidR="00BD274C" w:rsidRPr="00483BFF">
        <w:rPr>
          <w:rFonts w:asciiTheme="majorHAnsi" w:hAnsiTheme="majorHAnsi"/>
          <w:b/>
          <w:sz w:val="22"/>
          <w:szCs w:val="22"/>
        </w:rPr>
        <w:br/>
      </w:r>
    </w:p>
    <w:p w:rsidR="00FF33BC" w:rsidRPr="00483BFF" w:rsidRDefault="00483BFF" w:rsidP="00FF33BC">
      <w:pPr>
        <w:ind w:left="360"/>
        <w:rPr>
          <w:rFonts w:asciiTheme="majorHAnsi" w:hAnsiTheme="majorHAnsi"/>
          <w:b/>
          <w:sz w:val="22"/>
          <w:szCs w:val="22"/>
        </w:rPr>
      </w:pPr>
      <w:r>
        <w:rPr>
          <w:rFonts w:asciiTheme="majorHAnsi" w:hAnsiTheme="majorHAnsi"/>
          <w:b/>
          <w:sz w:val="22"/>
          <w:szCs w:val="22"/>
        </w:rPr>
        <w:t>4</w:t>
      </w:r>
      <w:r w:rsidR="00FF33BC" w:rsidRPr="00483BFF">
        <w:rPr>
          <w:rFonts w:asciiTheme="majorHAnsi" w:hAnsiTheme="majorHAnsi"/>
          <w:b/>
          <w:sz w:val="22"/>
          <w:szCs w:val="22"/>
        </w:rPr>
        <w:t xml:space="preserve">.  </w:t>
      </w:r>
      <w:r w:rsidR="004B1C55" w:rsidRPr="00483BFF">
        <w:rPr>
          <w:rFonts w:asciiTheme="majorHAnsi" w:hAnsiTheme="majorHAnsi"/>
          <w:b/>
          <w:sz w:val="22"/>
          <w:szCs w:val="22"/>
        </w:rPr>
        <w:t>Please provide m</w:t>
      </w:r>
      <w:r w:rsidR="00FF33BC" w:rsidRPr="00483BFF">
        <w:rPr>
          <w:rFonts w:asciiTheme="majorHAnsi" w:hAnsiTheme="majorHAnsi"/>
          <w:b/>
          <w:sz w:val="22"/>
          <w:szCs w:val="22"/>
        </w:rPr>
        <w:t>ember</w:t>
      </w:r>
      <w:r w:rsidR="005520B9" w:rsidRPr="00483BFF">
        <w:rPr>
          <w:rFonts w:asciiTheme="majorHAnsi" w:hAnsiTheme="majorHAnsi"/>
          <w:b/>
          <w:sz w:val="22"/>
          <w:szCs w:val="22"/>
        </w:rPr>
        <w:t xml:space="preserve"> names, type of expertise, e.g. </w:t>
      </w:r>
      <w:r w:rsidR="00FF33BC" w:rsidRPr="00483BFF">
        <w:rPr>
          <w:rFonts w:asciiTheme="majorHAnsi" w:hAnsiTheme="majorHAnsi"/>
          <w:b/>
          <w:sz w:val="22"/>
          <w:szCs w:val="22"/>
        </w:rPr>
        <w:t>clinical, clinical labora</w:t>
      </w:r>
      <w:r w:rsidR="005520B9" w:rsidRPr="00483BFF">
        <w:rPr>
          <w:rFonts w:asciiTheme="majorHAnsi" w:hAnsiTheme="majorHAnsi"/>
          <w:b/>
          <w:sz w:val="22"/>
          <w:szCs w:val="22"/>
        </w:rPr>
        <w:t>tory, bioinformatic or research</w:t>
      </w:r>
      <w:r w:rsidR="00FF33BC" w:rsidRPr="00483BFF">
        <w:rPr>
          <w:rFonts w:asciiTheme="majorHAnsi" w:hAnsiTheme="majorHAnsi"/>
          <w:b/>
          <w:sz w:val="22"/>
          <w:szCs w:val="22"/>
        </w:rPr>
        <w:t xml:space="preserve"> and institutional affiliation of the Expert Panel</w:t>
      </w:r>
      <w:r w:rsidR="005520B9" w:rsidRPr="00483BFF">
        <w:rPr>
          <w:rFonts w:asciiTheme="majorHAnsi" w:hAnsiTheme="majorHAnsi"/>
          <w:b/>
          <w:sz w:val="22"/>
          <w:szCs w:val="22"/>
        </w:rPr>
        <w:t xml:space="preserve"> members</w:t>
      </w:r>
      <w:r w:rsidR="004B1C55" w:rsidRPr="00483BFF">
        <w:rPr>
          <w:rFonts w:asciiTheme="majorHAnsi" w:hAnsiTheme="majorHAnsi"/>
          <w:b/>
          <w:sz w:val="22"/>
          <w:szCs w:val="22"/>
        </w:rPr>
        <w:t xml:space="preserve"> using the table provided</w:t>
      </w:r>
      <w:r w:rsidR="00FF33BC" w:rsidRPr="00483BFF">
        <w:rPr>
          <w:rFonts w:asciiTheme="majorHAnsi" w:hAnsiTheme="majorHAnsi"/>
          <w:b/>
          <w:sz w:val="22"/>
          <w:szCs w:val="22"/>
        </w:rPr>
        <w:t>.  Please note any individuals currently serving in a leadership role e.g. steering co</w:t>
      </w:r>
      <w:r w:rsidR="004B1C55" w:rsidRPr="00483BFF">
        <w:rPr>
          <w:rFonts w:asciiTheme="majorHAnsi" w:hAnsiTheme="majorHAnsi"/>
          <w:b/>
          <w:sz w:val="22"/>
          <w:szCs w:val="22"/>
        </w:rPr>
        <w:t>mmittee chairs.</w:t>
      </w:r>
      <w:r w:rsidR="00FF33BC" w:rsidRPr="00483BFF">
        <w:rPr>
          <w:rFonts w:asciiTheme="majorHAnsi" w:hAnsiTheme="majorHAnsi"/>
          <w:b/>
          <w:sz w:val="22"/>
          <w:szCs w:val="22"/>
        </w:rPr>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3420"/>
        <w:gridCol w:w="2430"/>
        <w:gridCol w:w="1368"/>
      </w:tblGrid>
      <w:tr w:rsidR="007B1D04" w:rsidRPr="00483BFF" w:rsidTr="004E0895">
        <w:trPr>
          <w:cantSplit/>
        </w:trPr>
        <w:tc>
          <w:tcPr>
            <w:tcW w:w="2718" w:type="dxa"/>
            <w:shd w:val="clear" w:color="auto" w:fill="auto"/>
            <w:vAlign w:val="center"/>
          </w:tcPr>
          <w:p w:rsidR="00FF33BC" w:rsidRPr="00483BFF" w:rsidRDefault="00FF33BC" w:rsidP="00621016">
            <w:pPr>
              <w:rPr>
                <w:rFonts w:asciiTheme="majorHAnsi" w:hAnsiTheme="majorHAnsi"/>
                <w:b/>
                <w:sz w:val="22"/>
                <w:szCs w:val="22"/>
              </w:rPr>
            </w:pPr>
            <w:r w:rsidRPr="00483BFF">
              <w:rPr>
                <w:rFonts w:asciiTheme="majorHAnsi" w:hAnsiTheme="majorHAnsi"/>
                <w:b/>
                <w:sz w:val="22"/>
                <w:szCs w:val="22"/>
              </w:rPr>
              <w:t>Name</w:t>
            </w:r>
          </w:p>
        </w:tc>
        <w:tc>
          <w:tcPr>
            <w:tcW w:w="3420" w:type="dxa"/>
            <w:shd w:val="clear" w:color="auto" w:fill="auto"/>
            <w:vAlign w:val="center"/>
          </w:tcPr>
          <w:p w:rsidR="00FF33BC" w:rsidRPr="00483BFF" w:rsidRDefault="004B1C55" w:rsidP="00621016">
            <w:pPr>
              <w:rPr>
                <w:rFonts w:asciiTheme="majorHAnsi" w:hAnsiTheme="majorHAnsi"/>
                <w:b/>
                <w:sz w:val="22"/>
                <w:szCs w:val="22"/>
              </w:rPr>
            </w:pPr>
            <w:r w:rsidRPr="00483BFF">
              <w:rPr>
                <w:rFonts w:asciiTheme="majorHAnsi" w:hAnsiTheme="majorHAnsi"/>
                <w:b/>
                <w:sz w:val="22"/>
                <w:szCs w:val="22"/>
              </w:rPr>
              <w:t>Institution</w:t>
            </w:r>
          </w:p>
        </w:tc>
        <w:tc>
          <w:tcPr>
            <w:tcW w:w="2430" w:type="dxa"/>
            <w:shd w:val="clear" w:color="auto" w:fill="auto"/>
            <w:vAlign w:val="center"/>
          </w:tcPr>
          <w:p w:rsidR="00FF33BC" w:rsidRPr="00483BFF" w:rsidRDefault="004B1C55" w:rsidP="00621016">
            <w:pPr>
              <w:rPr>
                <w:rFonts w:asciiTheme="majorHAnsi" w:hAnsiTheme="majorHAnsi"/>
                <w:b/>
                <w:sz w:val="22"/>
                <w:szCs w:val="22"/>
              </w:rPr>
            </w:pPr>
            <w:r w:rsidRPr="00483BFF">
              <w:rPr>
                <w:rFonts w:asciiTheme="majorHAnsi" w:hAnsiTheme="majorHAnsi"/>
                <w:b/>
                <w:sz w:val="22"/>
                <w:szCs w:val="22"/>
              </w:rPr>
              <w:t>Expertise</w:t>
            </w:r>
          </w:p>
        </w:tc>
        <w:tc>
          <w:tcPr>
            <w:tcW w:w="1368" w:type="dxa"/>
            <w:shd w:val="clear" w:color="auto" w:fill="auto"/>
            <w:vAlign w:val="center"/>
          </w:tcPr>
          <w:p w:rsidR="00FF33BC" w:rsidRPr="00483BFF" w:rsidRDefault="00FF33BC" w:rsidP="00621016">
            <w:pPr>
              <w:rPr>
                <w:rFonts w:asciiTheme="majorHAnsi" w:hAnsiTheme="majorHAnsi"/>
                <w:b/>
                <w:sz w:val="22"/>
                <w:szCs w:val="22"/>
              </w:rPr>
            </w:pPr>
            <w:r w:rsidRPr="00483BFF">
              <w:rPr>
                <w:rFonts w:asciiTheme="majorHAnsi" w:hAnsiTheme="majorHAnsi"/>
                <w:b/>
                <w:sz w:val="22"/>
                <w:szCs w:val="22"/>
              </w:rPr>
              <w:t>Leadership Role</w:t>
            </w:r>
          </w:p>
        </w:tc>
      </w:tr>
      <w:tr w:rsidR="004B324B" w:rsidRPr="00483BFF" w:rsidTr="004E0895">
        <w:trPr>
          <w:cantSplit/>
        </w:trPr>
        <w:tc>
          <w:tcPr>
            <w:tcW w:w="9936" w:type="dxa"/>
            <w:gridSpan w:val="4"/>
            <w:shd w:val="clear" w:color="auto" w:fill="D9D9D9" w:themeFill="background1" w:themeFillShade="D9"/>
            <w:vAlign w:val="center"/>
          </w:tcPr>
          <w:p w:rsidR="004B324B" w:rsidRPr="00483BFF" w:rsidRDefault="004B324B" w:rsidP="00621016">
            <w:pPr>
              <w:rPr>
                <w:rFonts w:asciiTheme="majorHAnsi" w:hAnsiTheme="majorHAnsi"/>
                <w:sz w:val="22"/>
                <w:szCs w:val="22"/>
              </w:rPr>
            </w:pPr>
            <w:r w:rsidRPr="00483BFF">
              <w:rPr>
                <w:rFonts w:asciiTheme="majorHAnsi" w:hAnsiTheme="majorHAnsi"/>
                <w:b/>
                <w:sz w:val="22"/>
                <w:szCs w:val="22"/>
              </w:rPr>
              <w:t>CFTR2 Team</w:t>
            </w:r>
          </w:p>
        </w:tc>
      </w:tr>
      <w:tr w:rsidR="007B1D04" w:rsidRPr="00483BFF" w:rsidTr="004E0895">
        <w:trPr>
          <w:cantSplit/>
        </w:trPr>
        <w:tc>
          <w:tcPr>
            <w:tcW w:w="2718" w:type="dxa"/>
            <w:shd w:val="clear" w:color="auto" w:fill="auto"/>
            <w:vAlign w:val="center"/>
          </w:tcPr>
          <w:p w:rsidR="00FF33BC" w:rsidRPr="00483BFF" w:rsidRDefault="007B1D04" w:rsidP="00621016">
            <w:pPr>
              <w:rPr>
                <w:rFonts w:asciiTheme="majorHAnsi" w:hAnsiTheme="majorHAnsi"/>
                <w:b/>
                <w:sz w:val="22"/>
                <w:szCs w:val="22"/>
              </w:rPr>
            </w:pPr>
            <w:r w:rsidRPr="00483BFF">
              <w:rPr>
                <w:rFonts w:asciiTheme="majorHAnsi" w:hAnsiTheme="majorHAnsi"/>
                <w:b/>
                <w:sz w:val="22"/>
                <w:szCs w:val="22"/>
              </w:rPr>
              <w:t>Garry Cutting, MD</w:t>
            </w:r>
          </w:p>
        </w:tc>
        <w:tc>
          <w:tcPr>
            <w:tcW w:w="3420" w:type="dxa"/>
            <w:shd w:val="clear" w:color="auto" w:fill="auto"/>
            <w:vAlign w:val="center"/>
          </w:tcPr>
          <w:p w:rsidR="00FF33BC" w:rsidRPr="00483BFF" w:rsidRDefault="007B1D04" w:rsidP="00621016">
            <w:pPr>
              <w:rPr>
                <w:rFonts w:asciiTheme="majorHAnsi" w:hAnsiTheme="majorHAnsi"/>
                <w:sz w:val="22"/>
                <w:szCs w:val="22"/>
              </w:rPr>
            </w:pPr>
            <w:r w:rsidRPr="00483BFF">
              <w:rPr>
                <w:rFonts w:asciiTheme="majorHAnsi" w:hAnsiTheme="majorHAnsi"/>
                <w:sz w:val="22"/>
                <w:szCs w:val="22"/>
              </w:rPr>
              <w:t>Johns Hopkins University, Baltimore, MD, USA</w:t>
            </w:r>
          </w:p>
        </w:tc>
        <w:tc>
          <w:tcPr>
            <w:tcW w:w="2430" w:type="dxa"/>
            <w:shd w:val="clear" w:color="auto" w:fill="auto"/>
            <w:vAlign w:val="center"/>
          </w:tcPr>
          <w:p w:rsidR="00FF33BC" w:rsidRPr="00483BFF" w:rsidRDefault="00621016" w:rsidP="00621016">
            <w:pPr>
              <w:rPr>
                <w:rFonts w:asciiTheme="majorHAnsi" w:hAnsiTheme="majorHAnsi"/>
                <w:sz w:val="22"/>
                <w:szCs w:val="22"/>
              </w:rPr>
            </w:pPr>
            <w:r w:rsidRPr="00483BFF">
              <w:rPr>
                <w:rFonts w:asciiTheme="majorHAnsi" w:hAnsiTheme="majorHAnsi"/>
                <w:sz w:val="22"/>
                <w:szCs w:val="22"/>
              </w:rPr>
              <w:t>Clinical laboratory</w:t>
            </w:r>
          </w:p>
          <w:p w:rsidR="00621016" w:rsidRPr="00483BFF" w:rsidRDefault="00621016" w:rsidP="00621016">
            <w:pPr>
              <w:rPr>
                <w:rFonts w:asciiTheme="majorHAnsi" w:hAnsiTheme="majorHAnsi"/>
                <w:sz w:val="22"/>
                <w:szCs w:val="22"/>
              </w:rPr>
            </w:pPr>
            <w:r w:rsidRPr="00483BFF">
              <w:rPr>
                <w:rFonts w:asciiTheme="majorHAnsi" w:hAnsiTheme="majorHAnsi"/>
                <w:sz w:val="22"/>
                <w:szCs w:val="22"/>
              </w:rPr>
              <w:t>Research</w:t>
            </w:r>
          </w:p>
        </w:tc>
        <w:tc>
          <w:tcPr>
            <w:tcW w:w="1368" w:type="dxa"/>
            <w:shd w:val="clear" w:color="auto" w:fill="auto"/>
            <w:vAlign w:val="center"/>
          </w:tcPr>
          <w:p w:rsidR="00FF33BC" w:rsidRPr="00483BFF" w:rsidRDefault="007B1D04" w:rsidP="00621016">
            <w:pPr>
              <w:rPr>
                <w:rFonts w:asciiTheme="majorHAnsi" w:hAnsiTheme="majorHAnsi"/>
                <w:sz w:val="22"/>
                <w:szCs w:val="22"/>
              </w:rPr>
            </w:pPr>
            <w:r w:rsidRPr="00483BFF">
              <w:rPr>
                <w:rFonts w:asciiTheme="majorHAnsi" w:hAnsiTheme="majorHAnsi"/>
                <w:sz w:val="22"/>
                <w:szCs w:val="22"/>
              </w:rPr>
              <w:t>Project director</w:t>
            </w:r>
          </w:p>
        </w:tc>
      </w:tr>
      <w:tr w:rsidR="007B1D04" w:rsidRPr="00483BFF" w:rsidTr="004E0895">
        <w:trPr>
          <w:cantSplit/>
        </w:trPr>
        <w:tc>
          <w:tcPr>
            <w:tcW w:w="2718" w:type="dxa"/>
            <w:shd w:val="clear" w:color="auto" w:fill="auto"/>
            <w:vAlign w:val="center"/>
          </w:tcPr>
          <w:p w:rsidR="00FF33BC" w:rsidRPr="00483BFF" w:rsidRDefault="007B1D04" w:rsidP="00621016">
            <w:pPr>
              <w:rPr>
                <w:rFonts w:asciiTheme="majorHAnsi" w:hAnsiTheme="majorHAnsi"/>
                <w:b/>
                <w:sz w:val="22"/>
                <w:szCs w:val="22"/>
              </w:rPr>
            </w:pPr>
            <w:r w:rsidRPr="00483BFF">
              <w:rPr>
                <w:rFonts w:asciiTheme="majorHAnsi" w:hAnsiTheme="majorHAnsi"/>
                <w:b/>
                <w:sz w:val="22"/>
                <w:szCs w:val="22"/>
              </w:rPr>
              <w:t>Carlo Castellani, MD</w:t>
            </w:r>
          </w:p>
        </w:tc>
        <w:tc>
          <w:tcPr>
            <w:tcW w:w="3420" w:type="dxa"/>
            <w:shd w:val="clear" w:color="auto" w:fill="auto"/>
            <w:vAlign w:val="center"/>
          </w:tcPr>
          <w:p w:rsidR="00FF33BC" w:rsidRPr="00483BFF" w:rsidRDefault="007B1D04" w:rsidP="00621016">
            <w:pPr>
              <w:rPr>
                <w:rFonts w:asciiTheme="majorHAnsi" w:hAnsiTheme="majorHAnsi"/>
                <w:sz w:val="22"/>
                <w:szCs w:val="22"/>
                <w:lang w:val="it-IT"/>
              </w:rPr>
            </w:pPr>
            <w:r w:rsidRPr="00483BFF">
              <w:rPr>
                <w:color w:val="000000"/>
                <w:sz w:val="22"/>
                <w:szCs w:val="22"/>
                <w:lang w:val="it-IT"/>
              </w:rPr>
              <w:t>Ospedale Civile Maggiore, Verona, Italy</w:t>
            </w:r>
          </w:p>
        </w:tc>
        <w:tc>
          <w:tcPr>
            <w:tcW w:w="2430" w:type="dxa"/>
            <w:shd w:val="clear" w:color="auto" w:fill="auto"/>
            <w:vAlign w:val="center"/>
          </w:tcPr>
          <w:p w:rsidR="00FF33BC" w:rsidRPr="00483BFF" w:rsidRDefault="007B1D04" w:rsidP="00621016">
            <w:pPr>
              <w:rPr>
                <w:rFonts w:asciiTheme="majorHAnsi" w:hAnsiTheme="majorHAnsi"/>
                <w:sz w:val="22"/>
                <w:szCs w:val="22"/>
              </w:rPr>
            </w:pPr>
            <w:r w:rsidRPr="00483BFF">
              <w:rPr>
                <w:rFonts w:asciiTheme="majorHAnsi" w:hAnsiTheme="majorHAnsi"/>
                <w:sz w:val="22"/>
                <w:szCs w:val="22"/>
              </w:rPr>
              <w:t>Clinical</w:t>
            </w:r>
          </w:p>
        </w:tc>
        <w:tc>
          <w:tcPr>
            <w:tcW w:w="1368" w:type="dxa"/>
            <w:shd w:val="clear" w:color="auto" w:fill="auto"/>
            <w:vAlign w:val="center"/>
          </w:tcPr>
          <w:p w:rsidR="00FF33BC" w:rsidRPr="00483BFF" w:rsidRDefault="00FF33BC" w:rsidP="00621016">
            <w:pPr>
              <w:rPr>
                <w:rFonts w:asciiTheme="majorHAnsi" w:hAnsiTheme="majorHAnsi"/>
                <w:sz w:val="22"/>
                <w:szCs w:val="22"/>
              </w:rPr>
            </w:pPr>
          </w:p>
        </w:tc>
      </w:tr>
      <w:tr w:rsidR="007B1D04" w:rsidRPr="00483BFF" w:rsidTr="004E0895">
        <w:trPr>
          <w:cantSplit/>
        </w:trPr>
        <w:tc>
          <w:tcPr>
            <w:tcW w:w="2718" w:type="dxa"/>
            <w:shd w:val="clear" w:color="auto" w:fill="auto"/>
            <w:vAlign w:val="center"/>
          </w:tcPr>
          <w:p w:rsidR="00FF33BC" w:rsidRPr="00483BFF" w:rsidRDefault="007B1D04" w:rsidP="00621016">
            <w:pPr>
              <w:rPr>
                <w:rFonts w:asciiTheme="majorHAnsi" w:hAnsiTheme="majorHAnsi"/>
                <w:b/>
                <w:sz w:val="22"/>
                <w:szCs w:val="22"/>
              </w:rPr>
            </w:pPr>
            <w:r w:rsidRPr="00483BFF">
              <w:rPr>
                <w:rFonts w:asciiTheme="majorHAnsi" w:hAnsiTheme="majorHAnsi"/>
                <w:b/>
                <w:sz w:val="22"/>
                <w:szCs w:val="22"/>
              </w:rPr>
              <w:t>Mary Corey, PhD</w:t>
            </w:r>
          </w:p>
        </w:tc>
        <w:tc>
          <w:tcPr>
            <w:tcW w:w="3420" w:type="dxa"/>
            <w:shd w:val="clear" w:color="auto" w:fill="auto"/>
            <w:vAlign w:val="center"/>
          </w:tcPr>
          <w:p w:rsidR="00FF33BC" w:rsidRPr="00483BFF" w:rsidRDefault="007B1D04" w:rsidP="00621016">
            <w:pPr>
              <w:rPr>
                <w:color w:val="000000"/>
                <w:sz w:val="22"/>
                <w:szCs w:val="22"/>
              </w:rPr>
            </w:pPr>
            <w:r w:rsidRPr="00483BFF">
              <w:rPr>
                <w:color w:val="000000"/>
                <w:sz w:val="22"/>
                <w:szCs w:val="22"/>
              </w:rPr>
              <w:t>The Hospital for Sick Children, Toronto, ON, Canada</w:t>
            </w:r>
          </w:p>
        </w:tc>
        <w:tc>
          <w:tcPr>
            <w:tcW w:w="2430" w:type="dxa"/>
            <w:shd w:val="clear" w:color="auto" w:fill="auto"/>
            <w:vAlign w:val="center"/>
          </w:tcPr>
          <w:p w:rsidR="00FF33BC" w:rsidRPr="00483BFF" w:rsidRDefault="00621016" w:rsidP="008719A1">
            <w:pPr>
              <w:rPr>
                <w:rFonts w:asciiTheme="majorHAnsi" w:hAnsiTheme="majorHAnsi"/>
                <w:sz w:val="22"/>
                <w:szCs w:val="22"/>
              </w:rPr>
            </w:pPr>
            <w:r w:rsidRPr="00483BFF">
              <w:rPr>
                <w:rFonts w:asciiTheme="majorHAnsi" w:hAnsiTheme="majorHAnsi"/>
                <w:sz w:val="22"/>
                <w:szCs w:val="22"/>
              </w:rPr>
              <w:t xml:space="preserve">Research </w:t>
            </w:r>
          </w:p>
        </w:tc>
        <w:tc>
          <w:tcPr>
            <w:tcW w:w="1368" w:type="dxa"/>
            <w:shd w:val="clear" w:color="auto" w:fill="auto"/>
            <w:vAlign w:val="center"/>
          </w:tcPr>
          <w:p w:rsidR="00FF33BC" w:rsidRPr="00483BFF" w:rsidRDefault="00FF33BC" w:rsidP="00621016">
            <w:pPr>
              <w:rPr>
                <w:rFonts w:asciiTheme="majorHAnsi" w:hAnsiTheme="majorHAnsi"/>
                <w:sz w:val="22"/>
                <w:szCs w:val="22"/>
              </w:rPr>
            </w:pPr>
          </w:p>
        </w:tc>
      </w:tr>
      <w:tr w:rsidR="007B1D04" w:rsidRPr="00483BFF" w:rsidTr="004E0895">
        <w:trPr>
          <w:cantSplit/>
        </w:trPr>
        <w:tc>
          <w:tcPr>
            <w:tcW w:w="2718" w:type="dxa"/>
            <w:shd w:val="clear" w:color="auto" w:fill="auto"/>
            <w:vAlign w:val="center"/>
          </w:tcPr>
          <w:p w:rsidR="00FF33BC" w:rsidRPr="00483BFF" w:rsidRDefault="007B1D04" w:rsidP="00621016">
            <w:pPr>
              <w:rPr>
                <w:rFonts w:asciiTheme="majorHAnsi" w:hAnsiTheme="majorHAnsi"/>
                <w:b/>
                <w:sz w:val="22"/>
                <w:szCs w:val="22"/>
              </w:rPr>
            </w:pPr>
            <w:r w:rsidRPr="00483BFF">
              <w:rPr>
                <w:rFonts w:asciiTheme="majorHAnsi" w:hAnsiTheme="majorHAnsi"/>
                <w:b/>
                <w:sz w:val="22"/>
                <w:szCs w:val="22"/>
              </w:rPr>
              <w:t>Johanna Rommens, PhD</w:t>
            </w:r>
          </w:p>
        </w:tc>
        <w:tc>
          <w:tcPr>
            <w:tcW w:w="3420" w:type="dxa"/>
            <w:shd w:val="clear" w:color="auto" w:fill="auto"/>
            <w:vAlign w:val="center"/>
          </w:tcPr>
          <w:p w:rsidR="00FF33BC" w:rsidRPr="00483BFF" w:rsidRDefault="007B1D04" w:rsidP="00621016">
            <w:pPr>
              <w:rPr>
                <w:color w:val="000000"/>
                <w:sz w:val="22"/>
                <w:szCs w:val="22"/>
              </w:rPr>
            </w:pPr>
            <w:r w:rsidRPr="00483BFF">
              <w:rPr>
                <w:color w:val="000000"/>
                <w:sz w:val="22"/>
                <w:szCs w:val="22"/>
              </w:rPr>
              <w:t>The Hospital for Sick Children, Toronto, ON, Canada</w:t>
            </w:r>
          </w:p>
        </w:tc>
        <w:tc>
          <w:tcPr>
            <w:tcW w:w="2430" w:type="dxa"/>
            <w:shd w:val="clear" w:color="auto" w:fill="auto"/>
            <w:vAlign w:val="center"/>
          </w:tcPr>
          <w:p w:rsidR="00FF33BC" w:rsidRPr="00483BFF" w:rsidRDefault="007B1D04" w:rsidP="008719A1">
            <w:pPr>
              <w:rPr>
                <w:rFonts w:asciiTheme="majorHAnsi" w:hAnsiTheme="majorHAnsi"/>
                <w:sz w:val="22"/>
                <w:szCs w:val="22"/>
              </w:rPr>
            </w:pPr>
            <w:r w:rsidRPr="00483BFF">
              <w:rPr>
                <w:rFonts w:asciiTheme="majorHAnsi" w:hAnsiTheme="majorHAnsi"/>
                <w:sz w:val="22"/>
                <w:szCs w:val="22"/>
              </w:rPr>
              <w:t>Research</w:t>
            </w:r>
          </w:p>
        </w:tc>
        <w:tc>
          <w:tcPr>
            <w:tcW w:w="1368" w:type="dxa"/>
            <w:shd w:val="clear" w:color="auto" w:fill="auto"/>
            <w:vAlign w:val="center"/>
          </w:tcPr>
          <w:p w:rsidR="00FF33BC" w:rsidRPr="00483BFF" w:rsidRDefault="00FF33BC" w:rsidP="00621016">
            <w:pPr>
              <w:rPr>
                <w:rFonts w:asciiTheme="majorHAnsi" w:hAnsiTheme="majorHAnsi"/>
                <w:sz w:val="22"/>
                <w:szCs w:val="22"/>
              </w:rPr>
            </w:pPr>
          </w:p>
        </w:tc>
      </w:tr>
      <w:tr w:rsidR="007B1D04" w:rsidRPr="00483BFF" w:rsidTr="004E0895">
        <w:trPr>
          <w:cantSplit/>
        </w:trPr>
        <w:tc>
          <w:tcPr>
            <w:tcW w:w="2718" w:type="dxa"/>
            <w:shd w:val="clear" w:color="auto" w:fill="auto"/>
            <w:vAlign w:val="center"/>
          </w:tcPr>
          <w:p w:rsidR="00FF33BC" w:rsidRPr="00483BFF" w:rsidRDefault="007B1D04" w:rsidP="00621016">
            <w:pPr>
              <w:rPr>
                <w:rFonts w:asciiTheme="majorHAnsi" w:hAnsiTheme="majorHAnsi"/>
                <w:b/>
                <w:sz w:val="22"/>
                <w:szCs w:val="22"/>
              </w:rPr>
            </w:pPr>
            <w:r w:rsidRPr="00483BFF">
              <w:rPr>
                <w:rFonts w:asciiTheme="majorHAnsi" w:hAnsiTheme="majorHAnsi"/>
                <w:b/>
                <w:sz w:val="22"/>
                <w:szCs w:val="22"/>
              </w:rPr>
              <w:t>Patrick Sosnay, MD</w:t>
            </w:r>
          </w:p>
        </w:tc>
        <w:tc>
          <w:tcPr>
            <w:tcW w:w="3420" w:type="dxa"/>
            <w:shd w:val="clear" w:color="auto" w:fill="auto"/>
            <w:vAlign w:val="center"/>
          </w:tcPr>
          <w:p w:rsidR="00FF33BC" w:rsidRPr="00483BFF" w:rsidRDefault="007B1D04" w:rsidP="00621016">
            <w:pPr>
              <w:rPr>
                <w:rFonts w:asciiTheme="majorHAnsi" w:hAnsiTheme="majorHAnsi"/>
                <w:sz w:val="22"/>
                <w:szCs w:val="22"/>
              </w:rPr>
            </w:pPr>
            <w:r w:rsidRPr="00483BFF">
              <w:rPr>
                <w:rFonts w:asciiTheme="majorHAnsi" w:hAnsiTheme="majorHAnsi"/>
                <w:sz w:val="22"/>
                <w:szCs w:val="22"/>
              </w:rPr>
              <w:t>Johns Hopkins University, Baltimore, MD, USA</w:t>
            </w:r>
          </w:p>
        </w:tc>
        <w:tc>
          <w:tcPr>
            <w:tcW w:w="2430" w:type="dxa"/>
            <w:shd w:val="clear" w:color="auto" w:fill="auto"/>
            <w:vAlign w:val="center"/>
          </w:tcPr>
          <w:p w:rsidR="00621016" w:rsidRPr="00483BFF" w:rsidRDefault="00621016" w:rsidP="00621016">
            <w:pPr>
              <w:rPr>
                <w:rFonts w:asciiTheme="majorHAnsi" w:hAnsiTheme="majorHAnsi"/>
                <w:sz w:val="22"/>
                <w:szCs w:val="22"/>
              </w:rPr>
            </w:pPr>
            <w:r w:rsidRPr="00483BFF">
              <w:rPr>
                <w:rFonts w:asciiTheme="majorHAnsi" w:hAnsiTheme="majorHAnsi"/>
                <w:sz w:val="22"/>
                <w:szCs w:val="22"/>
              </w:rPr>
              <w:t>Clinical</w:t>
            </w:r>
          </w:p>
        </w:tc>
        <w:tc>
          <w:tcPr>
            <w:tcW w:w="1368" w:type="dxa"/>
            <w:shd w:val="clear" w:color="auto" w:fill="auto"/>
            <w:vAlign w:val="center"/>
          </w:tcPr>
          <w:p w:rsidR="00FF33BC" w:rsidRPr="00483BFF" w:rsidRDefault="00FF33BC" w:rsidP="00621016">
            <w:pPr>
              <w:rPr>
                <w:rFonts w:asciiTheme="majorHAnsi" w:hAnsiTheme="majorHAnsi"/>
                <w:sz w:val="22"/>
                <w:szCs w:val="22"/>
              </w:rPr>
            </w:pPr>
          </w:p>
        </w:tc>
      </w:tr>
      <w:tr w:rsidR="007B1D04" w:rsidRPr="00483BFF" w:rsidTr="004E0895">
        <w:trPr>
          <w:cantSplit/>
        </w:trPr>
        <w:tc>
          <w:tcPr>
            <w:tcW w:w="2718" w:type="dxa"/>
            <w:shd w:val="clear" w:color="auto" w:fill="auto"/>
            <w:vAlign w:val="center"/>
          </w:tcPr>
          <w:p w:rsidR="00FF33BC" w:rsidRPr="00483BFF" w:rsidRDefault="007B1D04" w:rsidP="00621016">
            <w:pPr>
              <w:rPr>
                <w:rFonts w:asciiTheme="majorHAnsi" w:hAnsiTheme="majorHAnsi"/>
                <w:b/>
                <w:sz w:val="22"/>
                <w:szCs w:val="22"/>
              </w:rPr>
            </w:pPr>
            <w:r w:rsidRPr="00483BFF">
              <w:rPr>
                <w:rFonts w:asciiTheme="majorHAnsi" w:hAnsiTheme="majorHAnsi"/>
                <w:b/>
                <w:sz w:val="22"/>
                <w:szCs w:val="22"/>
              </w:rPr>
              <w:t>Michelle Lewis, MD, JD</w:t>
            </w:r>
          </w:p>
        </w:tc>
        <w:tc>
          <w:tcPr>
            <w:tcW w:w="3420" w:type="dxa"/>
            <w:shd w:val="clear" w:color="auto" w:fill="auto"/>
            <w:vAlign w:val="center"/>
          </w:tcPr>
          <w:p w:rsidR="00FF33BC" w:rsidRPr="00483BFF" w:rsidRDefault="00621016" w:rsidP="00621016">
            <w:pPr>
              <w:rPr>
                <w:rFonts w:asciiTheme="majorHAnsi" w:hAnsiTheme="majorHAnsi"/>
                <w:sz w:val="22"/>
                <w:szCs w:val="22"/>
              </w:rPr>
            </w:pPr>
            <w:r w:rsidRPr="00483BFF">
              <w:rPr>
                <w:rFonts w:asciiTheme="majorHAnsi" w:hAnsiTheme="majorHAnsi"/>
                <w:sz w:val="22"/>
                <w:szCs w:val="22"/>
              </w:rPr>
              <w:t>Johns Hopkins University, Baltimore, MD, USA</w:t>
            </w:r>
          </w:p>
        </w:tc>
        <w:tc>
          <w:tcPr>
            <w:tcW w:w="2430" w:type="dxa"/>
            <w:shd w:val="clear" w:color="auto" w:fill="auto"/>
            <w:vAlign w:val="center"/>
          </w:tcPr>
          <w:p w:rsidR="00FF33BC" w:rsidRPr="00483BFF" w:rsidRDefault="008719A1" w:rsidP="00621016">
            <w:pPr>
              <w:rPr>
                <w:rFonts w:asciiTheme="majorHAnsi" w:hAnsiTheme="majorHAnsi"/>
                <w:sz w:val="22"/>
                <w:szCs w:val="22"/>
              </w:rPr>
            </w:pPr>
            <w:r w:rsidRPr="00483BFF">
              <w:rPr>
                <w:rFonts w:asciiTheme="majorHAnsi" w:hAnsiTheme="majorHAnsi"/>
                <w:sz w:val="22"/>
                <w:szCs w:val="22"/>
              </w:rPr>
              <w:t>Research</w:t>
            </w:r>
          </w:p>
        </w:tc>
        <w:tc>
          <w:tcPr>
            <w:tcW w:w="1368" w:type="dxa"/>
            <w:shd w:val="clear" w:color="auto" w:fill="auto"/>
            <w:vAlign w:val="center"/>
          </w:tcPr>
          <w:p w:rsidR="00FF33BC" w:rsidRPr="00483BFF" w:rsidRDefault="00FF33BC" w:rsidP="00621016">
            <w:pPr>
              <w:rPr>
                <w:rFonts w:asciiTheme="majorHAnsi" w:hAnsiTheme="majorHAnsi"/>
                <w:sz w:val="22"/>
                <w:szCs w:val="22"/>
              </w:rPr>
            </w:pPr>
          </w:p>
        </w:tc>
      </w:tr>
      <w:tr w:rsidR="007B1D04" w:rsidRPr="00483BFF" w:rsidTr="004E0895">
        <w:trPr>
          <w:cantSplit/>
        </w:trPr>
        <w:tc>
          <w:tcPr>
            <w:tcW w:w="2718" w:type="dxa"/>
            <w:shd w:val="clear" w:color="auto" w:fill="auto"/>
            <w:vAlign w:val="center"/>
          </w:tcPr>
          <w:p w:rsidR="00FF33BC" w:rsidRPr="00483BFF" w:rsidRDefault="007B1D04" w:rsidP="00621016">
            <w:pPr>
              <w:rPr>
                <w:rFonts w:asciiTheme="majorHAnsi" w:hAnsiTheme="majorHAnsi"/>
                <w:b/>
                <w:sz w:val="22"/>
                <w:szCs w:val="22"/>
              </w:rPr>
            </w:pPr>
            <w:r w:rsidRPr="00483BFF">
              <w:rPr>
                <w:rFonts w:asciiTheme="majorHAnsi" w:hAnsiTheme="majorHAnsi"/>
                <w:b/>
                <w:sz w:val="22"/>
                <w:szCs w:val="22"/>
              </w:rPr>
              <w:t>Chris Penland, PhD</w:t>
            </w:r>
          </w:p>
        </w:tc>
        <w:tc>
          <w:tcPr>
            <w:tcW w:w="3420" w:type="dxa"/>
            <w:shd w:val="clear" w:color="auto" w:fill="auto"/>
            <w:vAlign w:val="center"/>
          </w:tcPr>
          <w:p w:rsidR="00FF33BC" w:rsidRPr="00483BFF" w:rsidRDefault="007B1D04" w:rsidP="00621016">
            <w:pPr>
              <w:rPr>
                <w:rFonts w:asciiTheme="majorHAnsi" w:hAnsiTheme="majorHAnsi"/>
                <w:sz w:val="22"/>
                <w:szCs w:val="22"/>
              </w:rPr>
            </w:pPr>
            <w:r w:rsidRPr="00483BFF">
              <w:rPr>
                <w:rFonts w:asciiTheme="majorHAnsi" w:hAnsiTheme="majorHAnsi"/>
                <w:sz w:val="22"/>
                <w:szCs w:val="22"/>
              </w:rPr>
              <w:t>US Cystic Fibrosis Foundation, Bethesda, MD, USA</w:t>
            </w:r>
          </w:p>
        </w:tc>
        <w:tc>
          <w:tcPr>
            <w:tcW w:w="2430" w:type="dxa"/>
            <w:shd w:val="clear" w:color="auto" w:fill="auto"/>
            <w:vAlign w:val="center"/>
          </w:tcPr>
          <w:p w:rsidR="00FF33BC" w:rsidRPr="00483BFF" w:rsidRDefault="008719A1" w:rsidP="00621016">
            <w:pPr>
              <w:rPr>
                <w:rFonts w:asciiTheme="majorHAnsi" w:hAnsiTheme="majorHAnsi"/>
                <w:sz w:val="22"/>
                <w:szCs w:val="22"/>
              </w:rPr>
            </w:pPr>
            <w:r w:rsidRPr="00483BFF">
              <w:rPr>
                <w:rFonts w:asciiTheme="majorHAnsi" w:hAnsiTheme="majorHAnsi"/>
                <w:sz w:val="22"/>
                <w:szCs w:val="22"/>
              </w:rPr>
              <w:t>Research</w:t>
            </w:r>
          </w:p>
        </w:tc>
        <w:tc>
          <w:tcPr>
            <w:tcW w:w="1368" w:type="dxa"/>
            <w:shd w:val="clear" w:color="auto" w:fill="auto"/>
            <w:vAlign w:val="center"/>
          </w:tcPr>
          <w:p w:rsidR="00FF33BC" w:rsidRPr="00483BFF" w:rsidRDefault="00FF33BC" w:rsidP="00621016">
            <w:pPr>
              <w:rPr>
                <w:rFonts w:asciiTheme="majorHAnsi" w:hAnsiTheme="majorHAnsi"/>
                <w:sz w:val="22"/>
                <w:szCs w:val="22"/>
              </w:rPr>
            </w:pPr>
          </w:p>
        </w:tc>
      </w:tr>
      <w:tr w:rsidR="007B1D04" w:rsidRPr="00483BFF" w:rsidTr="004E0895">
        <w:trPr>
          <w:cantSplit/>
        </w:trPr>
        <w:tc>
          <w:tcPr>
            <w:tcW w:w="2718" w:type="dxa"/>
            <w:shd w:val="clear" w:color="auto" w:fill="auto"/>
            <w:vAlign w:val="center"/>
          </w:tcPr>
          <w:p w:rsidR="00FB1B91" w:rsidRPr="00483BFF" w:rsidRDefault="007B1D04" w:rsidP="00621016">
            <w:pPr>
              <w:rPr>
                <w:rFonts w:asciiTheme="majorHAnsi" w:hAnsiTheme="majorHAnsi"/>
                <w:b/>
                <w:sz w:val="22"/>
                <w:szCs w:val="22"/>
              </w:rPr>
            </w:pPr>
            <w:r w:rsidRPr="00483BFF">
              <w:rPr>
                <w:rFonts w:asciiTheme="majorHAnsi" w:hAnsiTheme="majorHAnsi"/>
                <w:b/>
                <w:sz w:val="22"/>
                <w:szCs w:val="22"/>
              </w:rPr>
              <w:t>Karen Raraigh, MGC</w:t>
            </w:r>
          </w:p>
        </w:tc>
        <w:tc>
          <w:tcPr>
            <w:tcW w:w="3420" w:type="dxa"/>
            <w:shd w:val="clear" w:color="auto" w:fill="auto"/>
            <w:vAlign w:val="center"/>
          </w:tcPr>
          <w:p w:rsidR="00FB1B91" w:rsidRPr="00483BFF" w:rsidRDefault="007B1D04" w:rsidP="00621016">
            <w:pPr>
              <w:rPr>
                <w:rFonts w:asciiTheme="majorHAnsi" w:hAnsiTheme="majorHAnsi"/>
                <w:sz w:val="22"/>
                <w:szCs w:val="22"/>
              </w:rPr>
            </w:pPr>
            <w:r w:rsidRPr="00483BFF">
              <w:rPr>
                <w:rFonts w:asciiTheme="majorHAnsi" w:hAnsiTheme="majorHAnsi"/>
                <w:sz w:val="22"/>
                <w:szCs w:val="22"/>
              </w:rPr>
              <w:t>Johns Hopkins University, Baltimore, MD, USA</w:t>
            </w:r>
          </w:p>
        </w:tc>
        <w:tc>
          <w:tcPr>
            <w:tcW w:w="2430" w:type="dxa"/>
            <w:shd w:val="clear" w:color="auto" w:fill="auto"/>
            <w:vAlign w:val="center"/>
          </w:tcPr>
          <w:p w:rsidR="00621016" w:rsidRPr="00483BFF" w:rsidRDefault="008719A1" w:rsidP="00621016">
            <w:pPr>
              <w:rPr>
                <w:rFonts w:asciiTheme="majorHAnsi" w:hAnsiTheme="majorHAnsi"/>
                <w:sz w:val="22"/>
                <w:szCs w:val="22"/>
              </w:rPr>
            </w:pPr>
            <w:r w:rsidRPr="00483BFF">
              <w:rPr>
                <w:rFonts w:asciiTheme="majorHAnsi" w:hAnsiTheme="majorHAnsi"/>
                <w:sz w:val="22"/>
                <w:szCs w:val="22"/>
              </w:rPr>
              <w:t>Research</w:t>
            </w:r>
          </w:p>
        </w:tc>
        <w:tc>
          <w:tcPr>
            <w:tcW w:w="1368" w:type="dxa"/>
            <w:shd w:val="clear" w:color="auto" w:fill="auto"/>
            <w:vAlign w:val="center"/>
          </w:tcPr>
          <w:p w:rsidR="00FB1B91" w:rsidRPr="00483BFF" w:rsidRDefault="00FB1B91" w:rsidP="00621016">
            <w:pPr>
              <w:rPr>
                <w:rFonts w:asciiTheme="majorHAnsi" w:hAnsiTheme="majorHAnsi"/>
                <w:sz w:val="22"/>
                <w:szCs w:val="22"/>
              </w:rPr>
            </w:pPr>
          </w:p>
        </w:tc>
      </w:tr>
      <w:tr w:rsidR="004B324B" w:rsidRPr="00483BFF" w:rsidTr="004E0895">
        <w:trPr>
          <w:cantSplit/>
        </w:trPr>
        <w:tc>
          <w:tcPr>
            <w:tcW w:w="9936" w:type="dxa"/>
            <w:gridSpan w:val="4"/>
            <w:shd w:val="clear" w:color="auto" w:fill="D9D9D9" w:themeFill="background1" w:themeFillShade="D9"/>
            <w:vAlign w:val="center"/>
          </w:tcPr>
          <w:p w:rsidR="004B324B" w:rsidRPr="00483BFF" w:rsidRDefault="004B324B" w:rsidP="00621016">
            <w:pPr>
              <w:rPr>
                <w:rFonts w:asciiTheme="majorHAnsi" w:hAnsiTheme="majorHAnsi"/>
                <w:sz w:val="22"/>
                <w:szCs w:val="22"/>
              </w:rPr>
            </w:pPr>
            <w:r w:rsidRPr="00483BFF">
              <w:rPr>
                <w:rFonts w:asciiTheme="majorHAnsi" w:hAnsiTheme="majorHAnsi"/>
                <w:b/>
                <w:sz w:val="22"/>
                <w:szCs w:val="22"/>
              </w:rPr>
              <w:t>CFTR2 Clinical Expert Panel</w:t>
            </w:r>
          </w:p>
        </w:tc>
      </w:tr>
      <w:tr w:rsidR="004B324B" w:rsidRPr="00483BFF" w:rsidTr="004E0895">
        <w:trPr>
          <w:cantSplit/>
        </w:trPr>
        <w:tc>
          <w:tcPr>
            <w:tcW w:w="2718" w:type="dxa"/>
            <w:shd w:val="clear" w:color="auto" w:fill="auto"/>
            <w:vAlign w:val="center"/>
          </w:tcPr>
          <w:p w:rsidR="004B324B" w:rsidRPr="00483BFF" w:rsidRDefault="004B324B" w:rsidP="00621016">
            <w:pPr>
              <w:rPr>
                <w:rFonts w:asciiTheme="majorHAnsi" w:hAnsiTheme="majorHAnsi"/>
                <w:b/>
                <w:sz w:val="22"/>
                <w:szCs w:val="22"/>
              </w:rPr>
            </w:pPr>
            <w:r w:rsidRPr="00483BFF">
              <w:rPr>
                <w:rFonts w:asciiTheme="majorHAnsi" w:hAnsiTheme="majorHAnsi"/>
                <w:b/>
                <w:sz w:val="22"/>
                <w:szCs w:val="22"/>
              </w:rPr>
              <w:t>Christiane De Boeck, MD, PhD</w:t>
            </w:r>
          </w:p>
        </w:tc>
        <w:tc>
          <w:tcPr>
            <w:tcW w:w="3420" w:type="dxa"/>
            <w:shd w:val="clear" w:color="auto" w:fill="auto"/>
            <w:vAlign w:val="center"/>
          </w:tcPr>
          <w:p w:rsidR="004B324B" w:rsidRPr="00483BFF" w:rsidRDefault="004B324B" w:rsidP="00621016">
            <w:pPr>
              <w:rPr>
                <w:rFonts w:asciiTheme="majorHAnsi" w:hAnsiTheme="majorHAnsi"/>
                <w:sz w:val="22"/>
                <w:szCs w:val="22"/>
              </w:rPr>
            </w:pPr>
            <w:r w:rsidRPr="00483BFF">
              <w:rPr>
                <w:rFonts w:asciiTheme="majorHAnsi" w:hAnsiTheme="majorHAnsi"/>
                <w:sz w:val="22"/>
                <w:szCs w:val="22"/>
              </w:rPr>
              <w:t>University Hospital of Leuven, Leuven, Belgium</w:t>
            </w:r>
          </w:p>
        </w:tc>
        <w:tc>
          <w:tcPr>
            <w:tcW w:w="2430" w:type="dxa"/>
            <w:shd w:val="clear" w:color="auto" w:fill="auto"/>
            <w:vAlign w:val="center"/>
          </w:tcPr>
          <w:p w:rsidR="004B324B" w:rsidRPr="00483BFF" w:rsidRDefault="008719A1" w:rsidP="00621016">
            <w:pPr>
              <w:rPr>
                <w:rFonts w:asciiTheme="majorHAnsi" w:hAnsiTheme="majorHAnsi"/>
                <w:sz w:val="22"/>
                <w:szCs w:val="22"/>
              </w:rPr>
            </w:pPr>
            <w:r w:rsidRPr="00483BFF">
              <w:rPr>
                <w:rFonts w:asciiTheme="majorHAnsi" w:hAnsiTheme="majorHAnsi"/>
                <w:sz w:val="22"/>
                <w:szCs w:val="22"/>
              </w:rPr>
              <w:t>Clinical</w:t>
            </w:r>
          </w:p>
        </w:tc>
        <w:tc>
          <w:tcPr>
            <w:tcW w:w="1368" w:type="dxa"/>
            <w:shd w:val="clear" w:color="auto" w:fill="auto"/>
            <w:vAlign w:val="center"/>
          </w:tcPr>
          <w:p w:rsidR="004B324B" w:rsidRPr="00483BFF" w:rsidRDefault="004B324B" w:rsidP="00621016">
            <w:pPr>
              <w:rPr>
                <w:rFonts w:asciiTheme="majorHAnsi" w:hAnsiTheme="majorHAnsi"/>
                <w:sz w:val="22"/>
                <w:szCs w:val="22"/>
              </w:rPr>
            </w:pPr>
          </w:p>
        </w:tc>
      </w:tr>
      <w:tr w:rsidR="004B324B" w:rsidRPr="00483BFF" w:rsidTr="004E0895">
        <w:trPr>
          <w:cantSplit/>
        </w:trPr>
        <w:tc>
          <w:tcPr>
            <w:tcW w:w="2718" w:type="dxa"/>
            <w:shd w:val="clear" w:color="auto" w:fill="auto"/>
            <w:vAlign w:val="center"/>
          </w:tcPr>
          <w:p w:rsidR="004B324B" w:rsidRPr="00483BFF" w:rsidRDefault="004B324B" w:rsidP="00621016">
            <w:pPr>
              <w:rPr>
                <w:rFonts w:asciiTheme="majorHAnsi" w:hAnsiTheme="majorHAnsi"/>
                <w:b/>
                <w:sz w:val="22"/>
                <w:szCs w:val="22"/>
              </w:rPr>
            </w:pPr>
            <w:r w:rsidRPr="00483BFF">
              <w:rPr>
                <w:rFonts w:asciiTheme="majorHAnsi" w:hAnsiTheme="majorHAnsi"/>
                <w:b/>
                <w:sz w:val="22"/>
                <w:szCs w:val="22"/>
              </w:rPr>
              <w:t>Peter Durie, MD</w:t>
            </w:r>
          </w:p>
        </w:tc>
        <w:tc>
          <w:tcPr>
            <w:tcW w:w="3420" w:type="dxa"/>
            <w:shd w:val="clear" w:color="auto" w:fill="auto"/>
            <w:vAlign w:val="center"/>
          </w:tcPr>
          <w:p w:rsidR="004B324B" w:rsidRPr="00483BFF" w:rsidRDefault="004B324B" w:rsidP="00621016">
            <w:pPr>
              <w:rPr>
                <w:rFonts w:asciiTheme="majorHAnsi" w:hAnsiTheme="majorHAnsi"/>
                <w:sz w:val="22"/>
                <w:szCs w:val="22"/>
              </w:rPr>
            </w:pPr>
            <w:r w:rsidRPr="00483BFF">
              <w:rPr>
                <w:color w:val="000000"/>
                <w:sz w:val="22"/>
                <w:szCs w:val="22"/>
              </w:rPr>
              <w:t>The Hospital for Sick Children, Toronto, ON, Canada</w:t>
            </w:r>
          </w:p>
        </w:tc>
        <w:tc>
          <w:tcPr>
            <w:tcW w:w="2430" w:type="dxa"/>
            <w:shd w:val="clear" w:color="auto" w:fill="auto"/>
            <w:vAlign w:val="center"/>
          </w:tcPr>
          <w:p w:rsidR="004B324B" w:rsidRPr="00483BFF" w:rsidRDefault="008719A1" w:rsidP="00621016">
            <w:pPr>
              <w:rPr>
                <w:rFonts w:asciiTheme="majorHAnsi" w:hAnsiTheme="majorHAnsi"/>
                <w:sz w:val="22"/>
                <w:szCs w:val="22"/>
              </w:rPr>
            </w:pPr>
            <w:r w:rsidRPr="00483BFF">
              <w:rPr>
                <w:rFonts w:asciiTheme="majorHAnsi" w:hAnsiTheme="majorHAnsi"/>
                <w:sz w:val="22"/>
                <w:szCs w:val="22"/>
              </w:rPr>
              <w:t>Clinical</w:t>
            </w:r>
          </w:p>
          <w:p w:rsidR="008719A1" w:rsidRPr="00483BFF" w:rsidRDefault="008719A1" w:rsidP="00621016">
            <w:pPr>
              <w:rPr>
                <w:rFonts w:asciiTheme="majorHAnsi" w:hAnsiTheme="majorHAnsi"/>
                <w:sz w:val="22"/>
                <w:szCs w:val="22"/>
              </w:rPr>
            </w:pPr>
            <w:r w:rsidRPr="00483BFF">
              <w:rPr>
                <w:rFonts w:asciiTheme="majorHAnsi" w:hAnsiTheme="majorHAnsi"/>
                <w:sz w:val="22"/>
                <w:szCs w:val="22"/>
              </w:rPr>
              <w:t>Research</w:t>
            </w:r>
          </w:p>
        </w:tc>
        <w:tc>
          <w:tcPr>
            <w:tcW w:w="1368" w:type="dxa"/>
            <w:shd w:val="clear" w:color="auto" w:fill="auto"/>
            <w:vAlign w:val="center"/>
          </w:tcPr>
          <w:p w:rsidR="004B324B" w:rsidRPr="00483BFF" w:rsidRDefault="004B324B" w:rsidP="00621016">
            <w:pPr>
              <w:rPr>
                <w:rFonts w:asciiTheme="majorHAnsi" w:hAnsiTheme="majorHAnsi"/>
                <w:sz w:val="22"/>
                <w:szCs w:val="22"/>
              </w:rPr>
            </w:pPr>
          </w:p>
        </w:tc>
      </w:tr>
      <w:tr w:rsidR="004B324B" w:rsidRPr="00483BFF" w:rsidTr="004E0895">
        <w:trPr>
          <w:cantSplit/>
        </w:trPr>
        <w:tc>
          <w:tcPr>
            <w:tcW w:w="2718" w:type="dxa"/>
            <w:shd w:val="clear" w:color="auto" w:fill="auto"/>
            <w:vAlign w:val="center"/>
          </w:tcPr>
          <w:p w:rsidR="004B324B" w:rsidRPr="00483BFF" w:rsidRDefault="004B324B" w:rsidP="00621016">
            <w:pPr>
              <w:rPr>
                <w:rFonts w:asciiTheme="majorHAnsi" w:hAnsiTheme="majorHAnsi"/>
                <w:b/>
                <w:sz w:val="22"/>
                <w:szCs w:val="22"/>
              </w:rPr>
            </w:pPr>
            <w:r w:rsidRPr="00483BFF">
              <w:rPr>
                <w:rFonts w:asciiTheme="majorHAnsi" w:hAnsiTheme="majorHAnsi"/>
                <w:b/>
                <w:sz w:val="22"/>
                <w:szCs w:val="22"/>
              </w:rPr>
              <w:t>Stuart Elborn, MD</w:t>
            </w:r>
          </w:p>
        </w:tc>
        <w:tc>
          <w:tcPr>
            <w:tcW w:w="3420" w:type="dxa"/>
            <w:shd w:val="clear" w:color="auto" w:fill="auto"/>
            <w:vAlign w:val="center"/>
          </w:tcPr>
          <w:p w:rsidR="004B324B" w:rsidRPr="00483BFF" w:rsidRDefault="004B324B" w:rsidP="0028068F">
            <w:pPr>
              <w:rPr>
                <w:color w:val="000000"/>
                <w:sz w:val="22"/>
                <w:szCs w:val="22"/>
              </w:rPr>
            </w:pPr>
            <w:r w:rsidRPr="00483BFF">
              <w:rPr>
                <w:color w:val="000000"/>
                <w:sz w:val="22"/>
                <w:szCs w:val="22"/>
              </w:rPr>
              <w:t xml:space="preserve">Queen’s University, Belfast, </w:t>
            </w:r>
            <w:r w:rsidR="0028068F" w:rsidRPr="00483BFF">
              <w:rPr>
                <w:color w:val="000000"/>
                <w:sz w:val="22"/>
                <w:szCs w:val="22"/>
              </w:rPr>
              <w:t>UK</w:t>
            </w:r>
          </w:p>
        </w:tc>
        <w:tc>
          <w:tcPr>
            <w:tcW w:w="2430" w:type="dxa"/>
            <w:shd w:val="clear" w:color="auto" w:fill="auto"/>
            <w:vAlign w:val="center"/>
          </w:tcPr>
          <w:p w:rsidR="004B324B" w:rsidRPr="00483BFF" w:rsidRDefault="008719A1" w:rsidP="00621016">
            <w:pPr>
              <w:rPr>
                <w:rFonts w:asciiTheme="majorHAnsi" w:hAnsiTheme="majorHAnsi"/>
                <w:sz w:val="22"/>
                <w:szCs w:val="22"/>
              </w:rPr>
            </w:pPr>
            <w:r w:rsidRPr="00483BFF">
              <w:rPr>
                <w:rFonts w:asciiTheme="majorHAnsi" w:hAnsiTheme="majorHAnsi"/>
                <w:sz w:val="22"/>
                <w:szCs w:val="22"/>
              </w:rPr>
              <w:t>Clinical</w:t>
            </w:r>
          </w:p>
        </w:tc>
        <w:tc>
          <w:tcPr>
            <w:tcW w:w="1368" w:type="dxa"/>
            <w:shd w:val="clear" w:color="auto" w:fill="auto"/>
            <w:vAlign w:val="center"/>
          </w:tcPr>
          <w:p w:rsidR="004B324B" w:rsidRPr="00483BFF" w:rsidRDefault="004B324B" w:rsidP="00621016">
            <w:pPr>
              <w:rPr>
                <w:rFonts w:asciiTheme="majorHAnsi" w:hAnsiTheme="majorHAnsi"/>
                <w:sz w:val="22"/>
                <w:szCs w:val="22"/>
              </w:rPr>
            </w:pPr>
          </w:p>
        </w:tc>
      </w:tr>
      <w:tr w:rsidR="004B324B" w:rsidRPr="00483BFF" w:rsidTr="004E0895">
        <w:trPr>
          <w:cantSplit/>
        </w:trPr>
        <w:tc>
          <w:tcPr>
            <w:tcW w:w="2718" w:type="dxa"/>
            <w:shd w:val="clear" w:color="auto" w:fill="auto"/>
            <w:vAlign w:val="center"/>
          </w:tcPr>
          <w:p w:rsidR="004B324B" w:rsidRPr="00483BFF" w:rsidRDefault="004B324B" w:rsidP="00621016">
            <w:pPr>
              <w:rPr>
                <w:rFonts w:asciiTheme="majorHAnsi" w:hAnsiTheme="majorHAnsi"/>
                <w:b/>
                <w:sz w:val="22"/>
                <w:szCs w:val="22"/>
              </w:rPr>
            </w:pPr>
            <w:r w:rsidRPr="00483BFF">
              <w:rPr>
                <w:rFonts w:asciiTheme="majorHAnsi" w:hAnsiTheme="majorHAnsi"/>
                <w:b/>
                <w:sz w:val="22"/>
                <w:szCs w:val="22"/>
              </w:rPr>
              <w:t>Philip Farrell, MD, PhD</w:t>
            </w:r>
          </w:p>
        </w:tc>
        <w:tc>
          <w:tcPr>
            <w:tcW w:w="3420" w:type="dxa"/>
            <w:shd w:val="clear" w:color="auto" w:fill="auto"/>
            <w:vAlign w:val="center"/>
          </w:tcPr>
          <w:p w:rsidR="004B324B" w:rsidRPr="00483BFF" w:rsidRDefault="004E0895" w:rsidP="00621016">
            <w:pPr>
              <w:rPr>
                <w:color w:val="000000"/>
                <w:sz w:val="22"/>
                <w:szCs w:val="22"/>
              </w:rPr>
            </w:pPr>
            <w:r w:rsidRPr="00483BFF">
              <w:rPr>
                <w:color w:val="000000"/>
                <w:sz w:val="22"/>
                <w:szCs w:val="22"/>
              </w:rPr>
              <w:t>University of Wisconsin, Madison, WI, USA</w:t>
            </w:r>
          </w:p>
        </w:tc>
        <w:tc>
          <w:tcPr>
            <w:tcW w:w="2430" w:type="dxa"/>
            <w:shd w:val="clear" w:color="auto" w:fill="auto"/>
            <w:vAlign w:val="center"/>
          </w:tcPr>
          <w:p w:rsidR="004B324B" w:rsidRPr="00483BFF" w:rsidRDefault="008719A1" w:rsidP="00621016">
            <w:pPr>
              <w:rPr>
                <w:rFonts w:asciiTheme="majorHAnsi" w:hAnsiTheme="majorHAnsi"/>
                <w:sz w:val="22"/>
                <w:szCs w:val="22"/>
              </w:rPr>
            </w:pPr>
            <w:r w:rsidRPr="00483BFF">
              <w:rPr>
                <w:rFonts w:asciiTheme="majorHAnsi" w:hAnsiTheme="majorHAnsi"/>
                <w:sz w:val="22"/>
                <w:szCs w:val="22"/>
              </w:rPr>
              <w:t>Clinical</w:t>
            </w:r>
          </w:p>
        </w:tc>
        <w:tc>
          <w:tcPr>
            <w:tcW w:w="1368" w:type="dxa"/>
            <w:shd w:val="clear" w:color="auto" w:fill="auto"/>
            <w:vAlign w:val="center"/>
          </w:tcPr>
          <w:p w:rsidR="004B324B" w:rsidRPr="00483BFF" w:rsidRDefault="004B324B" w:rsidP="00621016">
            <w:pPr>
              <w:rPr>
                <w:rFonts w:asciiTheme="majorHAnsi" w:hAnsiTheme="majorHAnsi"/>
                <w:sz w:val="22"/>
                <w:szCs w:val="22"/>
              </w:rPr>
            </w:pPr>
          </w:p>
        </w:tc>
      </w:tr>
      <w:tr w:rsidR="004B324B" w:rsidRPr="00483BFF" w:rsidTr="004E0895">
        <w:trPr>
          <w:cantSplit/>
        </w:trPr>
        <w:tc>
          <w:tcPr>
            <w:tcW w:w="2718" w:type="dxa"/>
            <w:shd w:val="clear" w:color="auto" w:fill="auto"/>
            <w:vAlign w:val="center"/>
          </w:tcPr>
          <w:p w:rsidR="004B324B" w:rsidRPr="00483BFF" w:rsidRDefault="004B324B" w:rsidP="00621016">
            <w:pPr>
              <w:rPr>
                <w:rFonts w:asciiTheme="majorHAnsi" w:hAnsiTheme="majorHAnsi"/>
                <w:b/>
                <w:sz w:val="22"/>
                <w:szCs w:val="22"/>
              </w:rPr>
            </w:pPr>
            <w:r w:rsidRPr="00483BFF">
              <w:rPr>
                <w:rFonts w:asciiTheme="majorHAnsi" w:hAnsiTheme="majorHAnsi"/>
                <w:b/>
                <w:sz w:val="22"/>
                <w:szCs w:val="22"/>
              </w:rPr>
              <w:t>Michael Knowles, MD</w:t>
            </w:r>
          </w:p>
        </w:tc>
        <w:tc>
          <w:tcPr>
            <w:tcW w:w="3420" w:type="dxa"/>
            <w:shd w:val="clear" w:color="auto" w:fill="auto"/>
            <w:vAlign w:val="center"/>
          </w:tcPr>
          <w:p w:rsidR="004B324B" w:rsidRPr="00483BFF" w:rsidRDefault="004B324B" w:rsidP="00621016">
            <w:pPr>
              <w:rPr>
                <w:color w:val="000000"/>
                <w:sz w:val="22"/>
                <w:szCs w:val="22"/>
              </w:rPr>
            </w:pPr>
            <w:r w:rsidRPr="00483BFF">
              <w:rPr>
                <w:color w:val="000000"/>
                <w:sz w:val="22"/>
                <w:szCs w:val="22"/>
              </w:rPr>
              <w:t>University of North Carolina, Chapel Hill, NC, USA</w:t>
            </w:r>
          </w:p>
        </w:tc>
        <w:tc>
          <w:tcPr>
            <w:tcW w:w="2430" w:type="dxa"/>
            <w:shd w:val="clear" w:color="auto" w:fill="auto"/>
            <w:vAlign w:val="center"/>
          </w:tcPr>
          <w:p w:rsidR="004B324B" w:rsidRPr="00483BFF" w:rsidRDefault="008719A1" w:rsidP="00621016">
            <w:pPr>
              <w:rPr>
                <w:rFonts w:asciiTheme="majorHAnsi" w:hAnsiTheme="majorHAnsi"/>
                <w:sz w:val="22"/>
                <w:szCs w:val="22"/>
              </w:rPr>
            </w:pPr>
            <w:r w:rsidRPr="00483BFF">
              <w:rPr>
                <w:rFonts w:asciiTheme="majorHAnsi" w:hAnsiTheme="majorHAnsi"/>
                <w:sz w:val="22"/>
                <w:szCs w:val="22"/>
              </w:rPr>
              <w:t>Clinical</w:t>
            </w:r>
          </w:p>
          <w:p w:rsidR="008719A1" w:rsidRPr="00483BFF" w:rsidRDefault="008719A1" w:rsidP="00621016">
            <w:pPr>
              <w:rPr>
                <w:rFonts w:asciiTheme="majorHAnsi" w:hAnsiTheme="majorHAnsi"/>
                <w:sz w:val="22"/>
                <w:szCs w:val="22"/>
              </w:rPr>
            </w:pPr>
            <w:r w:rsidRPr="00483BFF">
              <w:rPr>
                <w:rFonts w:asciiTheme="majorHAnsi" w:hAnsiTheme="majorHAnsi"/>
                <w:sz w:val="22"/>
                <w:szCs w:val="22"/>
              </w:rPr>
              <w:t>Research</w:t>
            </w:r>
          </w:p>
        </w:tc>
        <w:tc>
          <w:tcPr>
            <w:tcW w:w="1368" w:type="dxa"/>
            <w:shd w:val="clear" w:color="auto" w:fill="auto"/>
            <w:vAlign w:val="center"/>
          </w:tcPr>
          <w:p w:rsidR="004B324B" w:rsidRPr="00483BFF" w:rsidRDefault="004B324B" w:rsidP="00621016">
            <w:pPr>
              <w:rPr>
                <w:rFonts w:asciiTheme="majorHAnsi" w:hAnsiTheme="majorHAnsi"/>
                <w:sz w:val="22"/>
                <w:szCs w:val="22"/>
              </w:rPr>
            </w:pPr>
          </w:p>
        </w:tc>
      </w:tr>
      <w:tr w:rsidR="004B324B" w:rsidRPr="00483BFF" w:rsidTr="004E0895">
        <w:trPr>
          <w:cantSplit/>
        </w:trPr>
        <w:tc>
          <w:tcPr>
            <w:tcW w:w="2718" w:type="dxa"/>
            <w:shd w:val="clear" w:color="auto" w:fill="auto"/>
            <w:vAlign w:val="center"/>
          </w:tcPr>
          <w:p w:rsidR="004B324B" w:rsidRPr="00483BFF" w:rsidRDefault="004B324B" w:rsidP="00621016">
            <w:pPr>
              <w:rPr>
                <w:rFonts w:asciiTheme="majorHAnsi" w:hAnsiTheme="majorHAnsi"/>
                <w:b/>
                <w:sz w:val="22"/>
                <w:szCs w:val="22"/>
              </w:rPr>
            </w:pPr>
            <w:r w:rsidRPr="00483BFF">
              <w:rPr>
                <w:rFonts w:asciiTheme="majorHAnsi" w:hAnsiTheme="majorHAnsi"/>
                <w:b/>
                <w:sz w:val="22"/>
                <w:szCs w:val="22"/>
              </w:rPr>
              <w:t>Isabelle Sermet, MD, PhD</w:t>
            </w:r>
          </w:p>
        </w:tc>
        <w:tc>
          <w:tcPr>
            <w:tcW w:w="3420" w:type="dxa"/>
            <w:shd w:val="clear" w:color="auto" w:fill="auto"/>
            <w:vAlign w:val="center"/>
          </w:tcPr>
          <w:p w:rsidR="004B324B" w:rsidRPr="00483BFF" w:rsidRDefault="004B324B" w:rsidP="00621016">
            <w:pPr>
              <w:rPr>
                <w:color w:val="000000"/>
                <w:sz w:val="22"/>
                <w:szCs w:val="22"/>
              </w:rPr>
            </w:pPr>
            <w:r w:rsidRPr="00483BFF">
              <w:rPr>
                <w:color w:val="000000"/>
                <w:sz w:val="22"/>
                <w:szCs w:val="22"/>
              </w:rPr>
              <w:t>Necker Hospital, Paris, France</w:t>
            </w:r>
          </w:p>
        </w:tc>
        <w:tc>
          <w:tcPr>
            <w:tcW w:w="2430" w:type="dxa"/>
            <w:shd w:val="clear" w:color="auto" w:fill="auto"/>
            <w:vAlign w:val="center"/>
          </w:tcPr>
          <w:p w:rsidR="004B324B" w:rsidRPr="00483BFF" w:rsidRDefault="008719A1" w:rsidP="00621016">
            <w:pPr>
              <w:rPr>
                <w:rFonts w:asciiTheme="majorHAnsi" w:hAnsiTheme="majorHAnsi"/>
                <w:sz w:val="22"/>
                <w:szCs w:val="22"/>
              </w:rPr>
            </w:pPr>
            <w:r w:rsidRPr="00483BFF">
              <w:rPr>
                <w:rFonts w:asciiTheme="majorHAnsi" w:hAnsiTheme="majorHAnsi"/>
                <w:sz w:val="22"/>
                <w:szCs w:val="22"/>
              </w:rPr>
              <w:t>Clinical</w:t>
            </w:r>
          </w:p>
          <w:p w:rsidR="008719A1" w:rsidRPr="00483BFF" w:rsidRDefault="008719A1" w:rsidP="00621016">
            <w:pPr>
              <w:rPr>
                <w:rFonts w:asciiTheme="majorHAnsi" w:hAnsiTheme="majorHAnsi"/>
                <w:sz w:val="22"/>
                <w:szCs w:val="22"/>
              </w:rPr>
            </w:pPr>
            <w:r w:rsidRPr="00483BFF">
              <w:rPr>
                <w:rFonts w:asciiTheme="majorHAnsi" w:hAnsiTheme="majorHAnsi"/>
                <w:sz w:val="22"/>
                <w:szCs w:val="22"/>
              </w:rPr>
              <w:t>Research</w:t>
            </w:r>
          </w:p>
        </w:tc>
        <w:tc>
          <w:tcPr>
            <w:tcW w:w="1368" w:type="dxa"/>
            <w:shd w:val="clear" w:color="auto" w:fill="auto"/>
            <w:vAlign w:val="center"/>
          </w:tcPr>
          <w:p w:rsidR="004B324B" w:rsidRPr="00483BFF" w:rsidRDefault="004B324B" w:rsidP="00621016">
            <w:pPr>
              <w:rPr>
                <w:rFonts w:asciiTheme="majorHAnsi" w:hAnsiTheme="majorHAnsi"/>
                <w:sz w:val="22"/>
                <w:szCs w:val="22"/>
              </w:rPr>
            </w:pPr>
          </w:p>
        </w:tc>
      </w:tr>
      <w:tr w:rsidR="0028068F" w:rsidRPr="00483BFF" w:rsidTr="004E0895">
        <w:trPr>
          <w:cantSplit/>
        </w:trPr>
        <w:tc>
          <w:tcPr>
            <w:tcW w:w="9936" w:type="dxa"/>
            <w:gridSpan w:val="4"/>
            <w:shd w:val="clear" w:color="auto" w:fill="D9D9D9" w:themeFill="background1" w:themeFillShade="D9"/>
            <w:vAlign w:val="center"/>
          </w:tcPr>
          <w:p w:rsidR="0028068F" w:rsidRPr="00483BFF" w:rsidRDefault="0028068F" w:rsidP="00621016">
            <w:pPr>
              <w:rPr>
                <w:rFonts w:asciiTheme="majorHAnsi" w:hAnsiTheme="majorHAnsi"/>
                <w:sz w:val="22"/>
                <w:szCs w:val="22"/>
              </w:rPr>
            </w:pPr>
            <w:r w:rsidRPr="00483BFF">
              <w:rPr>
                <w:rFonts w:asciiTheme="majorHAnsi" w:hAnsiTheme="majorHAnsi"/>
                <w:b/>
                <w:sz w:val="22"/>
                <w:szCs w:val="22"/>
              </w:rPr>
              <w:t>CFTR2 Functional Studies Expert Panel</w:t>
            </w:r>
          </w:p>
        </w:tc>
      </w:tr>
      <w:tr w:rsidR="0028068F" w:rsidRPr="00483BFF" w:rsidTr="004E0895">
        <w:trPr>
          <w:cantSplit/>
        </w:trPr>
        <w:tc>
          <w:tcPr>
            <w:tcW w:w="2718" w:type="dxa"/>
            <w:shd w:val="clear" w:color="auto" w:fill="auto"/>
            <w:vAlign w:val="center"/>
          </w:tcPr>
          <w:p w:rsidR="0028068F" w:rsidRPr="00483BFF" w:rsidRDefault="0028068F" w:rsidP="00621016">
            <w:pPr>
              <w:rPr>
                <w:rFonts w:asciiTheme="majorHAnsi" w:hAnsiTheme="majorHAnsi"/>
                <w:b/>
                <w:sz w:val="22"/>
                <w:szCs w:val="22"/>
              </w:rPr>
            </w:pPr>
            <w:r w:rsidRPr="00483BFF">
              <w:rPr>
                <w:rFonts w:asciiTheme="majorHAnsi" w:hAnsiTheme="majorHAnsi"/>
                <w:b/>
                <w:sz w:val="22"/>
                <w:szCs w:val="22"/>
              </w:rPr>
              <w:t>Margarida Amaral, PhD</w:t>
            </w:r>
          </w:p>
        </w:tc>
        <w:tc>
          <w:tcPr>
            <w:tcW w:w="3420" w:type="dxa"/>
            <w:shd w:val="clear" w:color="auto" w:fill="auto"/>
            <w:vAlign w:val="center"/>
          </w:tcPr>
          <w:p w:rsidR="0028068F" w:rsidRPr="00483BFF" w:rsidRDefault="0028068F" w:rsidP="00621016">
            <w:pPr>
              <w:rPr>
                <w:color w:val="000000"/>
                <w:sz w:val="22"/>
                <w:szCs w:val="22"/>
              </w:rPr>
            </w:pPr>
            <w:r w:rsidRPr="00483BFF">
              <w:rPr>
                <w:color w:val="000000"/>
                <w:sz w:val="22"/>
                <w:szCs w:val="22"/>
              </w:rPr>
              <w:t>Universidad de Lisboa, Lisboa, Portugal</w:t>
            </w:r>
          </w:p>
        </w:tc>
        <w:tc>
          <w:tcPr>
            <w:tcW w:w="2430" w:type="dxa"/>
            <w:shd w:val="clear" w:color="auto" w:fill="auto"/>
            <w:vAlign w:val="center"/>
          </w:tcPr>
          <w:p w:rsidR="0028068F" w:rsidRPr="00483BFF" w:rsidRDefault="008719A1" w:rsidP="00621016">
            <w:pPr>
              <w:rPr>
                <w:rFonts w:asciiTheme="majorHAnsi" w:hAnsiTheme="majorHAnsi"/>
                <w:sz w:val="22"/>
                <w:szCs w:val="22"/>
              </w:rPr>
            </w:pPr>
            <w:r w:rsidRPr="00483BFF">
              <w:rPr>
                <w:rFonts w:asciiTheme="majorHAnsi" w:hAnsiTheme="majorHAnsi"/>
                <w:sz w:val="22"/>
                <w:szCs w:val="22"/>
              </w:rPr>
              <w:t>Research</w:t>
            </w:r>
          </w:p>
        </w:tc>
        <w:tc>
          <w:tcPr>
            <w:tcW w:w="1368" w:type="dxa"/>
            <w:shd w:val="clear" w:color="auto" w:fill="auto"/>
            <w:vAlign w:val="center"/>
          </w:tcPr>
          <w:p w:rsidR="0028068F" w:rsidRPr="00483BFF" w:rsidRDefault="0028068F" w:rsidP="00621016">
            <w:pPr>
              <w:rPr>
                <w:rFonts w:asciiTheme="majorHAnsi" w:hAnsiTheme="majorHAnsi"/>
                <w:sz w:val="22"/>
                <w:szCs w:val="22"/>
              </w:rPr>
            </w:pPr>
          </w:p>
        </w:tc>
      </w:tr>
      <w:tr w:rsidR="008719A1" w:rsidRPr="00483BFF" w:rsidTr="004E0895">
        <w:trPr>
          <w:cantSplit/>
        </w:trPr>
        <w:tc>
          <w:tcPr>
            <w:tcW w:w="2718" w:type="dxa"/>
            <w:shd w:val="clear" w:color="auto" w:fill="auto"/>
            <w:vAlign w:val="center"/>
          </w:tcPr>
          <w:p w:rsidR="008719A1" w:rsidRPr="00483BFF" w:rsidRDefault="008719A1" w:rsidP="00621016">
            <w:pPr>
              <w:rPr>
                <w:rFonts w:asciiTheme="majorHAnsi" w:hAnsiTheme="majorHAnsi"/>
                <w:b/>
                <w:sz w:val="22"/>
                <w:szCs w:val="22"/>
              </w:rPr>
            </w:pPr>
            <w:r w:rsidRPr="00483BFF">
              <w:rPr>
                <w:rFonts w:asciiTheme="majorHAnsi" w:hAnsiTheme="majorHAnsi"/>
                <w:b/>
                <w:sz w:val="22"/>
                <w:szCs w:val="22"/>
              </w:rPr>
              <w:t>David Sheppard, PhD</w:t>
            </w:r>
          </w:p>
        </w:tc>
        <w:tc>
          <w:tcPr>
            <w:tcW w:w="3420" w:type="dxa"/>
            <w:shd w:val="clear" w:color="auto" w:fill="auto"/>
            <w:vAlign w:val="center"/>
          </w:tcPr>
          <w:p w:rsidR="008719A1" w:rsidRPr="00483BFF" w:rsidRDefault="008719A1" w:rsidP="00621016">
            <w:pPr>
              <w:rPr>
                <w:color w:val="000000"/>
                <w:sz w:val="22"/>
                <w:szCs w:val="22"/>
              </w:rPr>
            </w:pPr>
            <w:r w:rsidRPr="00483BFF">
              <w:rPr>
                <w:color w:val="000000"/>
                <w:sz w:val="22"/>
                <w:szCs w:val="22"/>
              </w:rPr>
              <w:t>University of Bristol, Bristol, UK</w:t>
            </w:r>
          </w:p>
        </w:tc>
        <w:tc>
          <w:tcPr>
            <w:tcW w:w="2430" w:type="dxa"/>
            <w:shd w:val="clear" w:color="auto" w:fill="auto"/>
            <w:vAlign w:val="center"/>
          </w:tcPr>
          <w:p w:rsidR="008719A1" w:rsidRPr="00483BFF" w:rsidRDefault="008719A1" w:rsidP="00EC4DC9">
            <w:pPr>
              <w:rPr>
                <w:rFonts w:asciiTheme="majorHAnsi" w:hAnsiTheme="majorHAnsi"/>
                <w:sz w:val="22"/>
                <w:szCs w:val="22"/>
              </w:rPr>
            </w:pPr>
            <w:r w:rsidRPr="00483BFF">
              <w:rPr>
                <w:rFonts w:asciiTheme="majorHAnsi" w:hAnsiTheme="majorHAnsi"/>
                <w:sz w:val="22"/>
                <w:szCs w:val="22"/>
              </w:rPr>
              <w:t>Research</w:t>
            </w:r>
          </w:p>
        </w:tc>
        <w:tc>
          <w:tcPr>
            <w:tcW w:w="1368" w:type="dxa"/>
            <w:shd w:val="clear" w:color="auto" w:fill="auto"/>
            <w:vAlign w:val="center"/>
          </w:tcPr>
          <w:p w:rsidR="008719A1" w:rsidRPr="00483BFF" w:rsidRDefault="008719A1" w:rsidP="00621016">
            <w:pPr>
              <w:rPr>
                <w:rFonts w:asciiTheme="majorHAnsi" w:hAnsiTheme="majorHAnsi"/>
                <w:sz w:val="22"/>
                <w:szCs w:val="22"/>
              </w:rPr>
            </w:pPr>
          </w:p>
        </w:tc>
      </w:tr>
      <w:tr w:rsidR="008719A1" w:rsidRPr="00483BFF" w:rsidTr="004E0895">
        <w:trPr>
          <w:cantSplit/>
        </w:trPr>
        <w:tc>
          <w:tcPr>
            <w:tcW w:w="2718" w:type="dxa"/>
            <w:shd w:val="clear" w:color="auto" w:fill="auto"/>
            <w:vAlign w:val="center"/>
          </w:tcPr>
          <w:p w:rsidR="008719A1" w:rsidRPr="00483BFF" w:rsidRDefault="008719A1" w:rsidP="00621016">
            <w:pPr>
              <w:rPr>
                <w:rFonts w:asciiTheme="majorHAnsi" w:hAnsiTheme="majorHAnsi"/>
                <w:b/>
                <w:sz w:val="22"/>
                <w:szCs w:val="22"/>
              </w:rPr>
            </w:pPr>
            <w:r w:rsidRPr="00483BFF">
              <w:rPr>
                <w:rFonts w:asciiTheme="majorHAnsi" w:hAnsiTheme="majorHAnsi"/>
                <w:b/>
                <w:sz w:val="22"/>
                <w:szCs w:val="22"/>
              </w:rPr>
              <w:t>Phillip Thomas, PhD</w:t>
            </w:r>
          </w:p>
        </w:tc>
        <w:tc>
          <w:tcPr>
            <w:tcW w:w="3420" w:type="dxa"/>
            <w:shd w:val="clear" w:color="auto" w:fill="auto"/>
            <w:vAlign w:val="center"/>
          </w:tcPr>
          <w:p w:rsidR="008719A1" w:rsidRPr="00483BFF" w:rsidRDefault="008719A1" w:rsidP="00621016">
            <w:pPr>
              <w:rPr>
                <w:color w:val="000000"/>
                <w:sz w:val="22"/>
                <w:szCs w:val="22"/>
              </w:rPr>
            </w:pPr>
            <w:r w:rsidRPr="00483BFF">
              <w:rPr>
                <w:color w:val="000000"/>
                <w:sz w:val="22"/>
                <w:szCs w:val="22"/>
              </w:rPr>
              <w:t>University of Texas Southwestern, Dallas, TX, USA</w:t>
            </w:r>
          </w:p>
        </w:tc>
        <w:tc>
          <w:tcPr>
            <w:tcW w:w="2430" w:type="dxa"/>
            <w:shd w:val="clear" w:color="auto" w:fill="auto"/>
            <w:vAlign w:val="center"/>
          </w:tcPr>
          <w:p w:rsidR="008719A1" w:rsidRPr="00483BFF" w:rsidRDefault="008719A1" w:rsidP="00EC4DC9">
            <w:pPr>
              <w:rPr>
                <w:rFonts w:asciiTheme="majorHAnsi" w:hAnsiTheme="majorHAnsi"/>
                <w:sz w:val="22"/>
                <w:szCs w:val="22"/>
              </w:rPr>
            </w:pPr>
            <w:r w:rsidRPr="00483BFF">
              <w:rPr>
                <w:rFonts w:asciiTheme="majorHAnsi" w:hAnsiTheme="majorHAnsi"/>
                <w:sz w:val="22"/>
                <w:szCs w:val="22"/>
              </w:rPr>
              <w:t>Research</w:t>
            </w:r>
          </w:p>
        </w:tc>
        <w:tc>
          <w:tcPr>
            <w:tcW w:w="1368" w:type="dxa"/>
            <w:shd w:val="clear" w:color="auto" w:fill="auto"/>
            <w:vAlign w:val="center"/>
          </w:tcPr>
          <w:p w:rsidR="008719A1" w:rsidRPr="00483BFF" w:rsidRDefault="008719A1" w:rsidP="00621016">
            <w:pPr>
              <w:rPr>
                <w:rFonts w:asciiTheme="majorHAnsi" w:hAnsiTheme="majorHAnsi"/>
                <w:sz w:val="22"/>
                <w:szCs w:val="22"/>
              </w:rPr>
            </w:pPr>
          </w:p>
        </w:tc>
      </w:tr>
      <w:tr w:rsidR="008719A1" w:rsidRPr="00483BFF" w:rsidTr="004E0895">
        <w:trPr>
          <w:cantSplit/>
        </w:trPr>
        <w:tc>
          <w:tcPr>
            <w:tcW w:w="2718" w:type="dxa"/>
            <w:shd w:val="clear" w:color="auto" w:fill="auto"/>
            <w:vAlign w:val="center"/>
          </w:tcPr>
          <w:p w:rsidR="008719A1" w:rsidRPr="00483BFF" w:rsidRDefault="008719A1" w:rsidP="00621016">
            <w:pPr>
              <w:rPr>
                <w:rFonts w:asciiTheme="majorHAnsi" w:hAnsiTheme="majorHAnsi"/>
                <w:b/>
                <w:sz w:val="22"/>
                <w:szCs w:val="22"/>
              </w:rPr>
            </w:pPr>
            <w:r w:rsidRPr="00483BFF">
              <w:rPr>
                <w:rFonts w:asciiTheme="majorHAnsi" w:hAnsiTheme="majorHAnsi"/>
                <w:b/>
                <w:sz w:val="22"/>
                <w:szCs w:val="22"/>
              </w:rPr>
              <w:t>Frederick van Goor, PhD</w:t>
            </w:r>
          </w:p>
        </w:tc>
        <w:tc>
          <w:tcPr>
            <w:tcW w:w="3420" w:type="dxa"/>
            <w:shd w:val="clear" w:color="auto" w:fill="auto"/>
            <w:vAlign w:val="center"/>
          </w:tcPr>
          <w:p w:rsidR="008719A1" w:rsidRPr="00483BFF" w:rsidRDefault="008719A1" w:rsidP="00621016">
            <w:pPr>
              <w:rPr>
                <w:color w:val="000000"/>
                <w:sz w:val="22"/>
                <w:szCs w:val="22"/>
                <w:lang w:val="it-IT"/>
              </w:rPr>
            </w:pPr>
            <w:r w:rsidRPr="00483BFF">
              <w:rPr>
                <w:color w:val="000000"/>
                <w:sz w:val="22"/>
                <w:szCs w:val="22"/>
                <w:lang w:val="it-IT"/>
              </w:rPr>
              <w:t>Vertex Pharmaceuticals Inc., San Diego, CA, USA</w:t>
            </w:r>
          </w:p>
        </w:tc>
        <w:tc>
          <w:tcPr>
            <w:tcW w:w="2430" w:type="dxa"/>
            <w:shd w:val="clear" w:color="auto" w:fill="auto"/>
            <w:vAlign w:val="center"/>
          </w:tcPr>
          <w:p w:rsidR="008719A1" w:rsidRPr="00483BFF" w:rsidRDefault="008719A1" w:rsidP="00EC4DC9">
            <w:pPr>
              <w:rPr>
                <w:rFonts w:asciiTheme="majorHAnsi" w:hAnsiTheme="majorHAnsi"/>
                <w:sz w:val="22"/>
                <w:szCs w:val="22"/>
              </w:rPr>
            </w:pPr>
            <w:r w:rsidRPr="00483BFF">
              <w:rPr>
                <w:rFonts w:asciiTheme="majorHAnsi" w:hAnsiTheme="majorHAnsi"/>
                <w:sz w:val="22"/>
                <w:szCs w:val="22"/>
              </w:rPr>
              <w:t>Research</w:t>
            </w:r>
          </w:p>
        </w:tc>
        <w:tc>
          <w:tcPr>
            <w:tcW w:w="1368" w:type="dxa"/>
            <w:shd w:val="clear" w:color="auto" w:fill="auto"/>
            <w:vAlign w:val="center"/>
          </w:tcPr>
          <w:p w:rsidR="008719A1" w:rsidRPr="00483BFF" w:rsidRDefault="008719A1" w:rsidP="00621016">
            <w:pPr>
              <w:rPr>
                <w:rFonts w:asciiTheme="majorHAnsi" w:hAnsiTheme="majorHAnsi"/>
                <w:sz w:val="22"/>
                <w:szCs w:val="22"/>
                <w:lang w:val="it-IT"/>
              </w:rPr>
            </w:pPr>
          </w:p>
        </w:tc>
      </w:tr>
      <w:tr w:rsidR="008719A1" w:rsidRPr="00483BFF" w:rsidTr="004E0895">
        <w:trPr>
          <w:cantSplit/>
        </w:trPr>
        <w:tc>
          <w:tcPr>
            <w:tcW w:w="2718" w:type="dxa"/>
            <w:shd w:val="clear" w:color="auto" w:fill="auto"/>
            <w:vAlign w:val="center"/>
          </w:tcPr>
          <w:p w:rsidR="008719A1" w:rsidRPr="00483BFF" w:rsidRDefault="008719A1" w:rsidP="00621016">
            <w:pPr>
              <w:rPr>
                <w:rFonts w:asciiTheme="majorHAnsi" w:hAnsiTheme="majorHAnsi"/>
                <w:b/>
                <w:sz w:val="22"/>
                <w:szCs w:val="22"/>
              </w:rPr>
            </w:pPr>
            <w:r w:rsidRPr="00483BFF">
              <w:rPr>
                <w:rFonts w:asciiTheme="majorHAnsi" w:hAnsiTheme="majorHAnsi"/>
                <w:b/>
                <w:sz w:val="22"/>
                <w:szCs w:val="22"/>
              </w:rPr>
              <w:t>Robert Bridges, PhD</w:t>
            </w:r>
          </w:p>
        </w:tc>
        <w:tc>
          <w:tcPr>
            <w:tcW w:w="3420" w:type="dxa"/>
            <w:shd w:val="clear" w:color="auto" w:fill="auto"/>
            <w:vAlign w:val="center"/>
          </w:tcPr>
          <w:p w:rsidR="008719A1" w:rsidRPr="00483BFF" w:rsidRDefault="008719A1" w:rsidP="00621016">
            <w:pPr>
              <w:rPr>
                <w:color w:val="000000"/>
                <w:sz w:val="22"/>
                <w:szCs w:val="22"/>
              </w:rPr>
            </w:pPr>
            <w:r w:rsidRPr="00483BFF">
              <w:rPr>
                <w:color w:val="000000"/>
                <w:sz w:val="22"/>
                <w:szCs w:val="22"/>
              </w:rPr>
              <w:t>Chicago Medical School, Chicago, IL</w:t>
            </w:r>
          </w:p>
        </w:tc>
        <w:tc>
          <w:tcPr>
            <w:tcW w:w="2430" w:type="dxa"/>
            <w:shd w:val="clear" w:color="auto" w:fill="auto"/>
            <w:vAlign w:val="center"/>
          </w:tcPr>
          <w:p w:rsidR="008719A1" w:rsidRPr="00483BFF" w:rsidRDefault="008719A1" w:rsidP="00EC4DC9">
            <w:pPr>
              <w:rPr>
                <w:rFonts w:asciiTheme="majorHAnsi" w:hAnsiTheme="majorHAnsi"/>
                <w:sz w:val="22"/>
                <w:szCs w:val="22"/>
              </w:rPr>
            </w:pPr>
            <w:r w:rsidRPr="00483BFF">
              <w:rPr>
                <w:rFonts w:asciiTheme="majorHAnsi" w:hAnsiTheme="majorHAnsi"/>
                <w:sz w:val="22"/>
                <w:szCs w:val="22"/>
              </w:rPr>
              <w:t>Research</w:t>
            </w:r>
          </w:p>
        </w:tc>
        <w:tc>
          <w:tcPr>
            <w:tcW w:w="1368" w:type="dxa"/>
            <w:shd w:val="clear" w:color="auto" w:fill="auto"/>
            <w:vAlign w:val="center"/>
          </w:tcPr>
          <w:p w:rsidR="008719A1" w:rsidRPr="00483BFF" w:rsidRDefault="008719A1" w:rsidP="00621016">
            <w:pPr>
              <w:rPr>
                <w:rFonts w:asciiTheme="majorHAnsi" w:hAnsiTheme="majorHAnsi"/>
                <w:sz w:val="22"/>
                <w:szCs w:val="22"/>
              </w:rPr>
            </w:pPr>
          </w:p>
        </w:tc>
      </w:tr>
      <w:tr w:rsidR="008719A1" w:rsidRPr="00483BFF" w:rsidTr="004E0895">
        <w:trPr>
          <w:cantSplit/>
        </w:trPr>
        <w:tc>
          <w:tcPr>
            <w:tcW w:w="2718" w:type="dxa"/>
            <w:shd w:val="clear" w:color="auto" w:fill="auto"/>
            <w:vAlign w:val="center"/>
          </w:tcPr>
          <w:p w:rsidR="008719A1" w:rsidRPr="00483BFF" w:rsidRDefault="008719A1" w:rsidP="00621016">
            <w:pPr>
              <w:rPr>
                <w:rFonts w:asciiTheme="majorHAnsi" w:hAnsiTheme="majorHAnsi"/>
                <w:b/>
                <w:sz w:val="22"/>
                <w:szCs w:val="22"/>
              </w:rPr>
            </w:pPr>
            <w:r w:rsidRPr="00483BFF">
              <w:rPr>
                <w:rFonts w:asciiTheme="majorHAnsi" w:hAnsiTheme="majorHAnsi"/>
                <w:b/>
                <w:sz w:val="22"/>
                <w:szCs w:val="22"/>
              </w:rPr>
              <w:t>Gergely Lukacs, PhD</w:t>
            </w:r>
          </w:p>
        </w:tc>
        <w:tc>
          <w:tcPr>
            <w:tcW w:w="3420" w:type="dxa"/>
            <w:shd w:val="clear" w:color="auto" w:fill="auto"/>
            <w:vAlign w:val="center"/>
          </w:tcPr>
          <w:p w:rsidR="008719A1" w:rsidRPr="00483BFF" w:rsidRDefault="008719A1" w:rsidP="00621016">
            <w:pPr>
              <w:rPr>
                <w:color w:val="000000"/>
                <w:sz w:val="22"/>
                <w:szCs w:val="22"/>
              </w:rPr>
            </w:pPr>
            <w:r w:rsidRPr="00483BFF">
              <w:rPr>
                <w:color w:val="000000"/>
                <w:sz w:val="22"/>
                <w:szCs w:val="22"/>
              </w:rPr>
              <w:t>McGill University, Monreal, Quebec, Canada</w:t>
            </w:r>
          </w:p>
        </w:tc>
        <w:tc>
          <w:tcPr>
            <w:tcW w:w="2430" w:type="dxa"/>
            <w:shd w:val="clear" w:color="auto" w:fill="auto"/>
            <w:vAlign w:val="center"/>
          </w:tcPr>
          <w:p w:rsidR="008719A1" w:rsidRPr="00483BFF" w:rsidRDefault="008719A1" w:rsidP="00EC4DC9">
            <w:pPr>
              <w:rPr>
                <w:rFonts w:asciiTheme="majorHAnsi" w:hAnsiTheme="majorHAnsi"/>
                <w:sz w:val="22"/>
                <w:szCs w:val="22"/>
              </w:rPr>
            </w:pPr>
            <w:r w:rsidRPr="00483BFF">
              <w:rPr>
                <w:rFonts w:asciiTheme="majorHAnsi" w:hAnsiTheme="majorHAnsi"/>
                <w:sz w:val="22"/>
                <w:szCs w:val="22"/>
              </w:rPr>
              <w:t>Research</w:t>
            </w:r>
          </w:p>
        </w:tc>
        <w:tc>
          <w:tcPr>
            <w:tcW w:w="1368" w:type="dxa"/>
            <w:shd w:val="clear" w:color="auto" w:fill="auto"/>
            <w:vAlign w:val="center"/>
          </w:tcPr>
          <w:p w:rsidR="008719A1" w:rsidRPr="00483BFF" w:rsidRDefault="008719A1" w:rsidP="00621016">
            <w:pPr>
              <w:rPr>
                <w:rFonts w:asciiTheme="majorHAnsi" w:hAnsiTheme="majorHAnsi"/>
                <w:sz w:val="22"/>
                <w:szCs w:val="22"/>
              </w:rPr>
            </w:pPr>
          </w:p>
        </w:tc>
      </w:tr>
    </w:tbl>
    <w:p w:rsidR="007B1D04" w:rsidRPr="00483BFF" w:rsidRDefault="007B1D04" w:rsidP="00FF33BC">
      <w:pPr>
        <w:ind w:left="360"/>
        <w:rPr>
          <w:rFonts w:asciiTheme="majorHAnsi" w:hAnsiTheme="majorHAnsi"/>
          <w:b/>
          <w:sz w:val="22"/>
          <w:szCs w:val="22"/>
        </w:rPr>
      </w:pPr>
    </w:p>
    <w:p w:rsidR="007B1D04" w:rsidRPr="00483BFF" w:rsidRDefault="007B1D04" w:rsidP="00FF33BC">
      <w:pPr>
        <w:ind w:left="360"/>
        <w:rPr>
          <w:rFonts w:asciiTheme="majorHAnsi" w:hAnsiTheme="majorHAnsi"/>
          <w:b/>
          <w:sz w:val="22"/>
          <w:szCs w:val="22"/>
        </w:rPr>
      </w:pPr>
    </w:p>
    <w:p w:rsidR="00DE38BF" w:rsidRPr="00483BFF" w:rsidRDefault="00483BFF" w:rsidP="00FF33BC">
      <w:pPr>
        <w:ind w:left="360"/>
        <w:rPr>
          <w:rFonts w:asciiTheme="majorHAnsi" w:hAnsiTheme="majorHAnsi"/>
          <w:sz w:val="22"/>
          <w:szCs w:val="22"/>
        </w:rPr>
      </w:pPr>
      <w:r>
        <w:rPr>
          <w:rFonts w:asciiTheme="majorHAnsi" w:hAnsiTheme="majorHAnsi"/>
          <w:b/>
          <w:sz w:val="22"/>
          <w:szCs w:val="22"/>
        </w:rPr>
        <w:t>5</w:t>
      </w:r>
      <w:r w:rsidR="00FB1B91" w:rsidRPr="00483BFF">
        <w:rPr>
          <w:rFonts w:asciiTheme="majorHAnsi" w:hAnsiTheme="majorHAnsi"/>
          <w:b/>
          <w:sz w:val="22"/>
          <w:szCs w:val="22"/>
        </w:rPr>
        <w:t xml:space="preserve">.  One page summary of the process used by the Expert Panel with regard to making clinical assertions </w:t>
      </w:r>
      <w:r w:rsidR="00BD274C" w:rsidRPr="00483BFF">
        <w:rPr>
          <w:rFonts w:asciiTheme="majorHAnsi" w:hAnsiTheme="majorHAnsi"/>
          <w:b/>
          <w:sz w:val="22"/>
          <w:szCs w:val="22"/>
        </w:rPr>
        <w:t>for genetic variants.  Please note all genes currently under review by this process and any plans for future genes to be evaluated and assertions submitted to ClinVar.</w:t>
      </w:r>
      <w:r w:rsidR="00FB1B91" w:rsidRPr="00483BFF">
        <w:rPr>
          <w:rFonts w:asciiTheme="majorHAnsi" w:hAnsiTheme="majorHAnsi"/>
          <w:b/>
          <w:sz w:val="22"/>
          <w:szCs w:val="22"/>
        </w:rPr>
        <w:br/>
      </w:r>
      <w:r w:rsidR="00FB1B91" w:rsidRPr="00483BFF">
        <w:rPr>
          <w:rFonts w:asciiTheme="majorHAnsi" w:hAnsiTheme="majorHAnsi"/>
          <w:b/>
          <w:sz w:val="22"/>
          <w:szCs w:val="22"/>
        </w:rPr>
        <w:br/>
      </w:r>
      <w:r w:rsidR="00DE38BF" w:rsidRPr="00483BFF">
        <w:rPr>
          <w:rFonts w:asciiTheme="majorHAnsi" w:hAnsiTheme="majorHAnsi"/>
          <w:sz w:val="22"/>
          <w:szCs w:val="22"/>
          <w:u w:val="single"/>
        </w:rPr>
        <w:t>Genes under review</w:t>
      </w:r>
      <w:r w:rsidR="00DE38BF" w:rsidRPr="00483BFF">
        <w:rPr>
          <w:rFonts w:asciiTheme="majorHAnsi" w:hAnsiTheme="majorHAnsi"/>
          <w:sz w:val="22"/>
          <w:szCs w:val="22"/>
        </w:rPr>
        <w:t xml:space="preserve">:  </w:t>
      </w:r>
      <w:r w:rsidR="00DE38BF" w:rsidRPr="00483BFF">
        <w:rPr>
          <w:rFonts w:asciiTheme="majorHAnsi" w:hAnsiTheme="majorHAnsi"/>
          <w:i/>
          <w:sz w:val="22"/>
          <w:szCs w:val="22"/>
        </w:rPr>
        <w:t>CFTR</w:t>
      </w:r>
    </w:p>
    <w:p w:rsidR="00DE38BF" w:rsidRPr="00483BFF" w:rsidRDefault="00DE38BF" w:rsidP="00FF33BC">
      <w:pPr>
        <w:ind w:left="360"/>
        <w:rPr>
          <w:rFonts w:asciiTheme="majorHAnsi" w:hAnsiTheme="majorHAnsi"/>
          <w:b/>
          <w:sz w:val="22"/>
          <w:szCs w:val="22"/>
        </w:rPr>
      </w:pPr>
    </w:p>
    <w:p w:rsidR="00DE38BF" w:rsidRPr="00483BFF" w:rsidRDefault="00DE38BF" w:rsidP="00FF33BC">
      <w:pPr>
        <w:ind w:left="360"/>
        <w:rPr>
          <w:rFonts w:asciiTheme="majorHAnsi" w:hAnsiTheme="majorHAnsi"/>
          <w:sz w:val="22"/>
          <w:szCs w:val="22"/>
          <w:u w:val="single"/>
        </w:rPr>
      </w:pPr>
      <w:r w:rsidRPr="00483BFF">
        <w:rPr>
          <w:rFonts w:asciiTheme="majorHAnsi" w:hAnsiTheme="majorHAnsi"/>
          <w:sz w:val="22"/>
          <w:szCs w:val="22"/>
          <w:u w:val="single"/>
        </w:rPr>
        <w:t>Process used:</w:t>
      </w:r>
    </w:p>
    <w:p w:rsidR="00DE38BF" w:rsidRPr="00483BFF" w:rsidRDefault="00DE38BF" w:rsidP="00DE38BF">
      <w:pPr>
        <w:ind w:left="360"/>
        <w:rPr>
          <w:rFonts w:cs="Arial"/>
          <w:sz w:val="22"/>
          <w:szCs w:val="22"/>
        </w:rPr>
      </w:pPr>
      <w:r w:rsidRPr="00483BFF">
        <w:rPr>
          <w:rFonts w:cs="Arial"/>
          <w:color w:val="000000"/>
          <w:sz w:val="22"/>
          <w:szCs w:val="22"/>
        </w:rPr>
        <w:t xml:space="preserve">Data from patients followed in a CF clinic is collected from registries and clinics without a national registry from all over the world.  The most recent data collection contains 88,664 patients from 41 countries.  De-identified data collected includes basic demographics, </w:t>
      </w:r>
      <w:r w:rsidRPr="00483BFF">
        <w:rPr>
          <w:rFonts w:cs="Arial"/>
          <w:i/>
          <w:color w:val="000000"/>
          <w:sz w:val="22"/>
          <w:szCs w:val="22"/>
        </w:rPr>
        <w:t>CFTR</w:t>
      </w:r>
      <w:r w:rsidRPr="00483BFF">
        <w:rPr>
          <w:rFonts w:cs="Arial"/>
          <w:color w:val="000000"/>
          <w:sz w:val="22"/>
          <w:szCs w:val="22"/>
        </w:rPr>
        <w:t xml:space="preserve"> mutations, and clinical characteristics (sweat chloride, lung function, use of pancreatic enzymes, etc.).  Mutations reported in this group of patients are then prioritized by frequency and analyzed using three main criteria:  clinical parameters of patients carrying a mutation, functional analysis to assess the consequence of a given nucleotide change, and population/penetrance studies.  </w:t>
      </w:r>
    </w:p>
    <w:p w:rsidR="00DE38BF" w:rsidRPr="00483BFF" w:rsidRDefault="00DE38BF" w:rsidP="00DE38BF">
      <w:pPr>
        <w:widowControl w:val="0"/>
        <w:numPr>
          <w:ilvl w:val="0"/>
          <w:numId w:val="11"/>
        </w:numPr>
        <w:ind w:left="1080"/>
        <w:rPr>
          <w:rFonts w:cs="Arial"/>
          <w:sz w:val="22"/>
          <w:szCs w:val="22"/>
        </w:rPr>
      </w:pPr>
      <w:r w:rsidRPr="00483BFF">
        <w:rPr>
          <w:rFonts w:cs="Arial"/>
          <w:i/>
          <w:sz w:val="22"/>
          <w:szCs w:val="22"/>
        </w:rPr>
        <w:t>Clinical criteria to declare a mutation CF-causing:</w:t>
      </w:r>
      <w:r w:rsidRPr="00483BFF">
        <w:rPr>
          <w:rFonts w:cs="Arial"/>
          <w:sz w:val="22"/>
          <w:szCs w:val="22"/>
        </w:rPr>
        <w:t xml:space="preserve">  Data from various registries is combined into our central, de-identified CFTR2 dataset.  Clinical data, with an emphasis on sweat chloride measurements, from patients with a given mutation of interest </w:t>
      </w:r>
      <w:r w:rsidRPr="00483BFF">
        <w:rPr>
          <w:rFonts w:cs="Arial"/>
          <w:i/>
          <w:sz w:val="22"/>
          <w:szCs w:val="22"/>
        </w:rPr>
        <w:t xml:space="preserve">in trans </w:t>
      </w:r>
      <w:r w:rsidRPr="00483BFF">
        <w:rPr>
          <w:rFonts w:cs="Arial"/>
          <w:sz w:val="22"/>
          <w:szCs w:val="22"/>
        </w:rPr>
        <w:t xml:space="preserve">with a known CF-causing mutation are examined.  Sweat chloride is emphasized because it is standardized, less-affected by age than other phenotypes, and directly correlates with the degree of CFTR impairment, therefore allowing more straightforward delineation of disease.  </w:t>
      </w:r>
    </w:p>
    <w:p w:rsidR="00DE38BF" w:rsidRPr="00483BFF" w:rsidRDefault="00DE38BF" w:rsidP="00DE38BF">
      <w:pPr>
        <w:widowControl w:val="0"/>
        <w:numPr>
          <w:ilvl w:val="0"/>
          <w:numId w:val="11"/>
        </w:numPr>
        <w:ind w:left="1080"/>
        <w:rPr>
          <w:rFonts w:cs="Arial"/>
          <w:sz w:val="22"/>
          <w:szCs w:val="22"/>
        </w:rPr>
      </w:pPr>
      <w:r w:rsidRPr="00483BFF">
        <w:rPr>
          <w:rFonts w:cs="Arial"/>
          <w:i/>
          <w:sz w:val="22"/>
          <w:szCs w:val="22"/>
        </w:rPr>
        <w:t>Functional criteria to evaluate mutation severity:</w:t>
      </w:r>
      <w:r w:rsidRPr="00483BFF">
        <w:rPr>
          <w:rFonts w:cs="Arial"/>
          <w:sz w:val="22"/>
          <w:szCs w:val="22"/>
        </w:rPr>
        <w:t xml:space="preserve">  </w:t>
      </w:r>
      <w:r w:rsidR="007D3023" w:rsidRPr="00483BFF">
        <w:rPr>
          <w:rFonts w:cs="Arial"/>
          <w:sz w:val="22"/>
          <w:szCs w:val="22"/>
        </w:rPr>
        <w:t>W</w:t>
      </w:r>
      <w:r w:rsidRPr="00483BFF">
        <w:rPr>
          <w:rFonts w:cs="Arial"/>
          <w:sz w:val="22"/>
          <w:szCs w:val="22"/>
        </w:rPr>
        <w:t xml:space="preserve">e have coordinated a systematic assessment of CFTR function in cell models.  Mutations predicted to introduce a premature termination codon are presumed to cause significant dysfunction and are </w:t>
      </w:r>
      <w:r w:rsidR="007D3023" w:rsidRPr="00483BFF">
        <w:rPr>
          <w:rFonts w:cs="Arial"/>
          <w:sz w:val="22"/>
          <w:szCs w:val="22"/>
        </w:rPr>
        <w:t>not evaluated experimentally.</w:t>
      </w:r>
      <w:r w:rsidRPr="00483BFF">
        <w:rPr>
          <w:rFonts w:cs="Arial"/>
          <w:sz w:val="22"/>
          <w:szCs w:val="22"/>
        </w:rPr>
        <w:t xml:space="preserve">  Mutations resulting in an amino acid substitution or an in-frame insertion/deletion are evaluated in </w:t>
      </w:r>
      <w:r w:rsidR="00D80DB1" w:rsidRPr="00483BFF">
        <w:rPr>
          <w:rFonts w:cs="Arial"/>
          <w:sz w:val="22"/>
          <w:szCs w:val="22"/>
        </w:rPr>
        <w:t>multiple cell lines</w:t>
      </w:r>
      <w:r w:rsidRPr="00483BFF">
        <w:rPr>
          <w:rFonts w:cs="Arial"/>
          <w:sz w:val="22"/>
          <w:szCs w:val="22"/>
        </w:rPr>
        <w:t xml:space="preserve">.  Cell lines having low levels of mature (C band) CFTR (&lt;10% of WT-CFTR levels), and/or low CFTR current (&lt;10% of WT-CFTR levels) met functional criteria as CF-causing.  </w:t>
      </w:r>
    </w:p>
    <w:p w:rsidR="00DE38BF" w:rsidRPr="00483BFF" w:rsidRDefault="00DE38BF" w:rsidP="00DE38BF">
      <w:pPr>
        <w:widowControl w:val="0"/>
        <w:numPr>
          <w:ilvl w:val="0"/>
          <w:numId w:val="11"/>
        </w:numPr>
        <w:ind w:left="1080"/>
        <w:rPr>
          <w:rFonts w:cs="Arial"/>
          <w:sz w:val="22"/>
          <w:szCs w:val="22"/>
        </w:rPr>
      </w:pPr>
      <w:r w:rsidRPr="00483BFF">
        <w:rPr>
          <w:rFonts w:cs="Arial"/>
          <w:i/>
          <w:sz w:val="22"/>
          <w:szCs w:val="22"/>
        </w:rPr>
        <w:t>Population studies to evaluate mutations:</w:t>
      </w:r>
      <w:r w:rsidRPr="00483BFF">
        <w:rPr>
          <w:rFonts w:cs="Arial"/>
          <w:sz w:val="22"/>
          <w:szCs w:val="22"/>
        </w:rPr>
        <w:t xml:space="preserve">  As a third line of evidence to evaluate the disease liability of mutations, comparisons were made between the allele frequencies in our CFTR2 population, healthy population controls from 1000 Genomes, and obligate heterozygotes (fathers of CF offspring).  </w:t>
      </w:r>
      <w:r w:rsidR="007D3023" w:rsidRPr="00483BFF">
        <w:rPr>
          <w:rFonts w:cs="Arial"/>
          <w:sz w:val="22"/>
          <w:szCs w:val="22"/>
        </w:rPr>
        <w:t xml:space="preserve">Variants observed in fathers of CF offspring </w:t>
      </w:r>
      <w:r w:rsidR="007D3023" w:rsidRPr="00483BFF">
        <w:rPr>
          <w:rFonts w:cs="Arial"/>
          <w:i/>
          <w:sz w:val="22"/>
          <w:szCs w:val="22"/>
        </w:rPr>
        <w:t>in trans</w:t>
      </w:r>
      <w:r w:rsidR="007D3023" w:rsidRPr="00483BFF">
        <w:rPr>
          <w:rFonts w:cs="Arial"/>
          <w:sz w:val="22"/>
          <w:szCs w:val="22"/>
        </w:rPr>
        <w:t xml:space="preserve"> with a known CF-causing mutation (transmitted to the affected child) were deemed non CF-causing.  </w:t>
      </w:r>
    </w:p>
    <w:p w:rsidR="00D80DB1" w:rsidRPr="00483BFF" w:rsidRDefault="00D80DB1" w:rsidP="00FF33BC">
      <w:pPr>
        <w:ind w:left="360"/>
        <w:rPr>
          <w:rFonts w:asciiTheme="majorHAnsi" w:hAnsiTheme="majorHAnsi"/>
          <w:sz w:val="22"/>
          <w:szCs w:val="22"/>
        </w:rPr>
      </w:pPr>
      <w:r w:rsidRPr="00483BFF">
        <w:rPr>
          <w:rFonts w:asciiTheme="majorHAnsi" w:hAnsiTheme="majorHAnsi"/>
          <w:sz w:val="22"/>
          <w:szCs w:val="22"/>
        </w:rPr>
        <w:t xml:space="preserve">Variants having undergone evaluation are deemed CF-causing, non CF-causing, or as having varying clinical consequences.  This characterization and aggregate clinical data from patients carrying specific </w:t>
      </w:r>
      <w:r w:rsidRPr="00483BFF">
        <w:rPr>
          <w:rFonts w:asciiTheme="majorHAnsi" w:hAnsiTheme="majorHAnsi"/>
          <w:i/>
          <w:sz w:val="22"/>
          <w:szCs w:val="22"/>
        </w:rPr>
        <w:t>CFTR</w:t>
      </w:r>
      <w:r w:rsidRPr="00483BFF">
        <w:rPr>
          <w:rFonts w:asciiTheme="majorHAnsi" w:hAnsiTheme="majorHAnsi"/>
          <w:sz w:val="22"/>
          <w:szCs w:val="22"/>
        </w:rPr>
        <w:t xml:space="preserve"> mutations are published online at </w:t>
      </w:r>
      <w:hyperlink r:id="rId12" w:history="1">
        <w:r w:rsidRPr="00483BFF">
          <w:rPr>
            <w:rStyle w:val="Hyperlink"/>
            <w:rFonts w:asciiTheme="majorHAnsi" w:hAnsiTheme="majorHAnsi"/>
            <w:sz w:val="22"/>
            <w:szCs w:val="22"/>
          </w:rPr>
          <w:t>http://cftr2.org</w:t>
        </w:r>
      </w:hyperlink>
      <w:r w:rsidRPr="00483BFF">
        <w:rPr>
          <w:rFonts w:asciiTheme="majorHAnsi" w:hAnsiTheme="majorHAnsi"/>
          <w:sz w:val="22"/>
          <w:szCs w:val="22"/>
        </w:rPr>
        <w:t>.</w:t>
      </w:r>
    </w:p>
    <w:p w:rsidR="00D80DB1" w:rsidRPr="00483BFF" w:rsidRDefault="00D80DB1" w:rsidP="00FF33BC">
      <w:pPr>
        <w:ind w:left="360"/>
        <w:rPr>
          <w:rFonts w:asciiTheme="majorHAnsi" w:hAnsiTheme="majorHAnsi"/>
          <w:sz w:val="22"/>
          <w:szCs w:val="22"/>
        </w:rPr>
      </w:pPr>
    </w:p>
    <w:p w:rsidR="00D80DB1" w:rsidRPr="00483BFF" w:rsidRDefault="00D80DB1" w:rsidP="00FF33BC">
      <w:pPr>
        <w:ind w:left="360"/>
        <w:rPr>
          <w:rFonts w:asciiTheme="majorHAnsi" w:hAnsiTheme="majorHAnsi"/>
          <w:sz w:val="22"/>
          <w:szCs w:val="22"/>
        </w:rPr>
      </w:pPr>
    </w:p>
    <w:p w:rsidR="00FF33BC" w:rsidRPr="00483BFF" w:rsidRDefault="00483BFF" w:rsidP="00FF33BC">
      <w:pPr>
        <w:ind w:left="360"/>
        <w:rPr>
          <w:rFonts w:asciiTheme="majorHAnsi" w:hAnsiTheme="majorHAnsi"/>
          <w:b/>
          <w:sz w:val="22"/>
          <w:szCs w:val="22"/>
        </w:rPr>
      </w:pPr>
      <w:r>
        <w:rPr>
          <w:rFonts w:asciiTheme="majorHAnsi" w:hAnsiTheme="majorHAnsi"/>
          <w:b/>
          <w:sz w:val="22"/>
          <w:szCs w:val="22"/>
        </w:rPr>
        <w:t>6</w:t>
      </w:r>
      <w:r w:rsidR="00FB1B91" w:rsidRPr="00483BFF">
        <w:rPr>
          <w:rFonts w:asciiTheme="majorHAnsi" w:hAnsiTheme="majorHAnsi"/>
          <w:b/>
          <w:sz w:val="22"/>
          <w:szCs w:val="22"/>
        </w:rPr>
        <w:t>.  Please list relevant publication</w:t>
      </w:r>
      <w:r w:rsidR="00733102" w:rsidRPr="00483BFF">
        <w:rPr>
          <w:rFonts w:asciiTheme="majorHAnsi" w:hAnsiTheme="majorHAnsi"/>
          <w:b/>
          <w:sz w:val="22"/>
          <w:szCs w:val="22"/>
        </w:rPr>
        <w:t>(</w:t>
      </w:r>
      <w:r w:rsidR="00FB1B91" w:rsidRPr="00483BFF">
        <w:rPr>
          <w:rFonts w:asciiTheme="majorHAnsi" w:hAnsiTheme="majorHAnsi"/>
          <w:b/>
          <w:sz w:val="22"/>
          <w:szCs w:val="22"/>
        </w:rPr>
        <w:t>s</w:t>
      </w:r>
      <w:r w:rsidR="00733102" w:rsidRPr="00483BFF">
        <w:rPr>
          <w:rFonts w:asciiTheme="majorHAnsi" w:hAnsiTheme="majorHAnsi"/>
          <w:b/>
          <w:sz w:val="22"/>
          <w:szCs w:val="22"/>
        </w:rPr>
        <w:t>)</w:t>
      </w:r>
      <w:r w:rsidR="00FB1B91" w:rsidRPr="00483BFF">
        <w:rPr>
          <w:rFonts w:asciiTheme="majorHAnsi" w:hAnsiTheme="majorHAnsi"/>
          <w:b/>
          <w:sz w:val="22"/>
          <w:szCs w:val="22"/>
        </w:rPr>
        <w:t xml:space="preserve"> </w:t>
      </w:r>
      <w:r w:rsidR="00166C9F" w:rsidRPr="00483BFF">
        <w:rPr>
          <w:rFonts w:asciiTheme="majorHAnsi" w:hAnsiTheme="majorHAnsi"/>
          <w:b/>
          <w:sz w:val="22"/>
          <w:szCs w:val="22"/>
        </w:rPr>
        <w:t>including PMID</w:t>
      </w:r>
      <w:r w:rsidR="00BC42F4" w:rsidRPr="00483BFF">
        <w:rPr>
          <w:rFonts w:asciiTheme="majorHAnsi" w:hAnsiTheme="majorHAnsi"/>
          <w:b/>
          <w:sz w:val="22"/>
          <w:szCs w:val="22"/>
        </w:rPr>
        <w:t xml:space="preserve">/PMCID </w:t>
      </w:r>
      <w:r w:rsidR="00FB1B91" w:rsidRPr="00483BFF">
        <w:rPr>
          <w:rFonts w:asciiTheme="majorHAnsi" w:hAnsiTheme="majorHAnsi"/>
          <w:b/>
          <w:sz w:val="22"/>
          <w:szCs w:val="22"/>
        </w:rPr>
        <w:t>which describe the variant classification</w:t>
      </w:r>
      <w:r w:rsidR="00BD274C" w:rsidRPr="00483BFF">
        <w:rPr>
          <w:rFonts w:asciiTheme="majorHAnsi" w:hAnsiTheme="majorHAnsi"/>
          <w:b/>
          <w:sz w:val="22"/>
          <w:szCs w:val="22"/>
        </w:rPr>
        <w:t xml:space="preserve"> process in </w:t>
      </w:r>
      <w:r w:rsidR="00FB1B91" w:rsidRPr="00483BFF">
        <w:rPr>
          <w:rFonts w:asciiTheme="majorHAnsi" w:hAnsiTheme="majorHAnsi"/>
          <w:b/>
          <w:sz w:val="22"/>
          <w:szCs w:val="22"/>
        </w:rPr>
        <w:t xml:space="preserve">detail and/or </w:t>
      </w:r>
      <w:r w:rsidR="00733102" w:rsidRPr="00483BFF">
        <w:rPr>
          <w:rFonts w:asciiTheme="majorHAnsi" w:hAnsiTheme="majorHAnsi"/>
          <w:b/>
          <w:sz w:val="22"/>
          <w:szCs w:val="22"/>
        </w:rPr>
        <w:t xml:space="preserve">a </w:t>
      </w:r>
      <w:r w:rsidR="00FB1B91" w:rsidRPr="00483BFF">
        <w:rPr>
          <w:rFonts w:asciiTheme="majorHAnsi" w:hAnsiTheme="majorHAnsi"/>
          <w:b/>
          <w:sz w:val="22"/>
          <w:szCs w:val="22"/>
        </w:rPr>
        <w:t>publically accessible website which provides this information for the ClinGen Executive Committee and individuals using ClinVar:</w:t>
      </w:r>
    </w:p>
    <w:p w:rsidR="00D80DB1" w:rsidRPr="00483BFF" w:rsidRDefault="00D80DB1" w:rsidP="00FF33BC">
      <w:pPr>
        <w:ind w:left="360"/>
        <w:rPr>
          <w:rFonts w:asciiTheme="majorHAnsi" w:hAnsiTheme="majorHAnsi"/>
          <w:b/>
          <w:sz w:val="22"/>
          <w:szCs w:val="22"/>
        </w:rPr>
      </w:pPr>
    </w:p>
    <w:p w:rsidR="00D80DB1" w:rsidRPr="00483BFF" w:rsidRDefault="007605B5" w:rsidP="00FF33BC">
      <w:pPr>
        <w:ind w:left="360"/>
        <w:rPr>
          <w:rFonts w:asciiTheme="majorHAnsi" w:hAnsiTheme="majorHAnsi"/>
          <w:sz w:val="22"/>
          <w:szCs w:val="22"/>
        </w:rPr>
      </w:pPr>
      <w:hyperlink r:id="rId13" w:history="1">
        <w:r w:rsidR="00D80DB1" w:rsidRPr="00483BFF">
          <w:rPr>
            <w:rStyle w:val="Hyperlink"/>
            <w:rFonts w:asciiTheme="majorHAnsi" w:hAnsiTheme="majorHAnsi"/>
            <w:sz w:val="22"/>
            <w:szCs w:val="22"/>
          </w:rPr>
          <w:t>http://cftr2.org</w:t>
        </w:r>
      </w:hyperlink>
    </w:p>
    <w:p w:rsidR="00D80DB1" w:rsidRPr="00483BFF" w:rsidRDefault="00D80DB1" w:rsidP="00FF33BC">
      <w:pPr>
        <w:ind w:left="360"/>
        <w:rPr>
          <w:rFonts w:asciiTheme="majorHAnsi" w:hAnsiTheme="majorHAnsi"/>
          <w:b/>
          <w:sz w:val="22"/>
          <w:szCs w:val="22"/>
        </w:rPr>
      </w:pPr>
    </w:p>
    <w:p w:rsidR="00D80DB1" w:rsidRPr="00483BFF" w:rsidRDefault="00D80DB1" w:rsidP="00FF33BC">
      <w:pPr>
        <w:ind w:left="360"/>
        <w:rPr>
          <w:rFonts w:asciiTheme="majorHAnsi" w:hAnsiTheme="majorHAnsi"/>
          <w:sz w:val="22"/>
          <w:szCs w:val="22"/>
        </w:rPr>
      </w:pPr>
      <w:r w:rsidRPr="00483BFF">
        <w:rPr>
          <w:rFonts w:asciiTheme="majorHAnsi" w:hAnsiTheme="majorHAnsi"/>
          <w:sz w:val="22"/>
          <w:szCs w:val="22"/>
        </w:rPr>
        <w:t xml:space="preserve">Sosnay P, et al.  Defining the disease liability of variants in the cystic fibrosis transmembrane conductance regulator gene.  </w:t>
      </w:r>
      <w:r w:rsidRPr="00483BFF">
        <w:rPr>
          <w:rFonts w:asciiTheme="majorHAnsi" w:hAnsiTheme="majorHAnsi"/>
          <w:i/>
          <w:sz w:val="22"/>
          <w:szCs w:val="22"/>
        </w:rPr>
        <w:t>Nat Genet</w:t>
      </w:r>
      <w:r w:rsidRPr="00483BFF">
        <w:rPr>
          <w:rFonts w:asciiTheme="majorHAnsi" w:hAnsiTheme="majorHAnsi"/>
          <w:sz w:val="22"/>
          <w:szCs w:val="22"/>
        </w:rPr>
        <w:t xml:space="preserve"> 2013:45(10);1160-7.  PMID</w:t>
      </w:r>
      <w:r w:rsidRPr="00483BFF">
        <w:rPr>
          <w:rFonts w:asciiTheme="majorHAnsi" w:hAnsiTheme="majorHAnsi" w:cs="Arial"/>
          <w:sz w:val="22"/>
          <w:szCs w:val="22"/>
          <w:shd w:val="clear" w:color="auto" w:fill="FFFFFF"/>
        </w:rPr>
        <w:t xml:space="preserve"> 23974870.</w:t>
      </w:r>
    </w:p>
    <w:p w:rsidR="00D80DB1" w:rsidRPr="00483BFF" w:rsidRDefault="00D80DB1" w:rsidP="00FF33BC">
      <w:pPr>
        <w:ind w:left="360"/>
        <w:rPr>
          <w:rFonts w:asciiTheme="majorHAnsi" w:hAnsiTheme="majorHAnsi"/>
          <w:b/>
          <w:sz w:val="22"/>
          <w:szCs w:val="22"/>
        </w:rPr>
      </w:pPr>
    </w:p>
    <w:p w:rsidR="00D80DB1" w:rsidRPr="00483BFF" w:rsidRDefault="00D80DB1" w:rsidP="00FF33BC">
      <w:pPr>
        <w:ind w:left="360"/>
        <w:rPr>
          <w:rFonts w:asciiTheme="majorHAnsi" w:hAnsiTheme="majorHAnsi"/>
          <w:sz w:val="22"/>
          <w:szCs w:val="22"/>
        </w:rPr>
      </w:pPr>
      <w:r w:rsidRPr="00483BFF">
        <w:rPr>
          <w:rFonts w:asciiTheme="majorHAnsi" w:hAnsiTheme="majorHAnsi"/>
          <w:sz w:val="22"/>
          <w:szCs w:val="22"/>
        </w:rPr>
        <w:t xml:space="preserve">Sharma N, et al.  Experimental assessment of splicing variants using expression minigenes and comparison with in silico predictions.  </w:t>
      </w:r>
      <w:r w:rsidRPr="00483BFF">
        <w:rPr>
          <w:rFonts w:asciiTheme="majorHAnsi" w:hAnsiTheme="majorHAnsi"/>
          <w:i/>
          <w:sz w:val="22"/>
          <w:szCs w:val="22"/>
        </w:rPr>
        <w:t>Hum Mutat</w:t>
      </w:r>
      <w:r w:rsidRPr="00483BFF">
        <w:rPr>
          <w:rFonts w:asciiTheme="majorHAnsi" w:hAnsiTheme="majorHAnsi"/>
          <w:sz w:val="22"/>
          <w:szCs w:val="22"/>
        </w:rPr>
        <w:t xml:space="preserve"> 2014:35(10);1249-59.  PMID </w:t>
      </w:r>
      <w:r w:rsidRPr="00483BFF">
        <w:rPr>
          <w:rFonts w:asciiTheme="majorHAnsi" w:hAnsiTheme="majorHAnsi" w:cs="Arial"/>
          <w:sz w:val="22"/>
          <w:szCs w:val="22"/>
          <w:shd w:val="clear" w:color="auto" w:fill="FFFFFF"/>
        </w:rPr>
        <w:t>25066652.</w:t>
      </w:r>
    </w:p>
    <w:sectPr w:rsidR="00D80DB1" w:rsidRPr="00483BFF" w:rsidSect="00E73489">
      <w:footerReference w:type="even" r:id="rId14"/>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5AF" w:rsidRDefault="000075AF" w:rsidP="00F72CEC">
      <w:r>
        <w:separator/>
      </w:r>
    </w:p>
  </w:endnote>
  <w:endnote w:type="continuationSeparator" w:id="0">
    <w:p w:rsidR="000075AF" w:rsidRDefault="000075AF" w:rsidP="00F7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5000" w:type="pct"/>
      <w:tblLook w:val="04A0" w:firstRow="1" w:lastRow="0" w:firstColumn="1" w:lastColumn="0" w:noHBand="0" w:noVBand="1"/>
    </w:tblPr>
    <w:tblGrid>
      <w:gridCol w:w="3336"/>
      <w:gridCol w:w="3624"/>
      <w:gridCol w:w="3336"/>
    </w:tblGrid>
    <w:tr w:rsidR="00E73489" w:rsidTr="00E73489">
      <w:trPr>
        <w:trHeight w:val="151"/>
      </w:trPr>
      <w:tc>
        <w:tcPr>
          <w:tcW w:w="2250" w:type="pct"/>
          <w:tcBorders>
            <w:top w:val="nil"/>
            <w:left w:val="nil"/>
            <w:bottom w:val="single" w:sz="4" w:space="0" w:color="4F81BD"/>
            <w:right w:val="nil"/>
          </w:tcBorders>
        </w:tcPr>
        <w:p w:rsidR="00E73489" w:rsidRPr="00E73489" w:rsidRDefault="00E73489" w:rsidP="00E73489">
          <w:pPr>
            <w:pStyle w:val="Header"/>
            <w:spacing w:line="276" w:lineRule="auto"/>
            <w:rPr>
              <w:rFonts w:ascii="Calibri" w:eastAsia="MS Gothic" w:hAnsi="Calibri"/>
              <w:b/>
              <w:bCs/>
              <w:color w:val="4F81BD"/>
            </w:rPr>
          </w:pPr>
        </w:p>
      </w:tc>
      <w:tc>
        <w:tcPr>
          <w:tcW w:w="500" w:type="pct"/>
          <w:vMerge w:val="restart"/>
          <w:noWrap/>
          <w:vAlign w:val="center"/>
          <w:hideMark/>
        </w:tcPr>
        <w:p w:rsidR="00E73489" w:rsidRPr="00E73489" w:rsidRDefault="00E73489" w:rsidP="00E73489">
          <w:pPr>
            <w:pStyle w:val="MediumGrid21"/>
            <w:spacing w:line="276" w:lineRule="auto"/>
            <w:rPr>
              <w:rFonts w:ascii="Calibri" w:hAnsi="Calibri"/>
              <w:color w:val="365F91"/>
            </w:rPr>
          </w:pPr>
          <w:r>
            <w:rPr>
              <w:rFonts w:ascii="Cambria" w:hAnsi="Cambria"/>
              <w:color w:val="365F91"/>
            </w:rPr>
            <w:t>ClinVar Expert Panel Designation –</w:t>
          </w:r>
          <w:r w:rsidR="00906E15">
            <w:rPr>
              <w:rStyle w:val="PageNumber"/>
              <w:rFonts w:ascii="Cambria" w:hAnsi="Cambria"/>
              <w:sz w:val="24"/>
              <w:szCs w:val="24"/>
            </w:rPr>
            <w:fldChar w:fldCharType="begin"/>
          </w:r>
          <w:r>
            <w:rPr>
              <w:rStyle w:val="PageNumber"/>
              <w:rFonts w:ascii="Cambria" w:hAnsi="Cambria"/>
              <w:sz w:val="24"/>
              <w:szCs w:val="24"/>
            </w:rPr>
            <w:instrText xml:space="preserve"> PAGE </w:instrText>
          </w:r>
          <w:r w:rsidR="00906E15">
            <w:rPr>
              <w:rStyle w:val="PageNumber"/>
              <w:rFonts w:ascii="Cambria" w:hAnsi="Cambria"/>
              <w:sz w:val="24"/>
              <w:szCs w:val="24"/>
            </w:rPr>
            <w:fldChar w:fldCharType="separate"/>
          </w:r>
          <w:r>
            <w:rPr>
              <w:rStyle w:val="PageNumber"/>
              <w:rFonts w:ascii="Cambria" w:hAnsi="Cambria"/>
              <w:noProof/>
              <w:sz w:val="24"/>
              <w:szCs w:val="24"/>
            </w:rPr>
            <w:t>2</w:t>
          </w:r>
          <w:r w:rsidR="00906E15">
            <w:rPr>
              <w:rStyle w:val="PageNumber"/>
              <w:rFonts w:ascii="Cambria" w:hAnsi="Cambria"/>
              <w:sz w:val="24"/>
              <w:szCs w:val="24"/>
            </w:rPr>
            <w:fldChar w:fldCharType="end"/>
          </w:r>
        </w:p>
      </w:tc>
      <w:tc>
        <w:tcPr>
          <w:tcW w:w="2250" w:type="pct"/>
          <w:tcBorders>
            <w:top w:val="nil"/>
            <w:left w:val="nil"/>
            <w:bottom w:val="single" w:sz="4" w:space="0" w:color="4F81BD"/>
            <w:right w:val="nil"/>
          </w:tcBorders>
        </w:tcPr>
        <w:p w:rsidR="00E73489" w:rsidRPr="00E73489" w:rsidRDefault="00E73489" w:rsidP="00E73489">
          <w:pPr>
            <w:pStyle w:val="Header"/>
            <w:spacing w:line="276" w:lineRule="auto"/>
            <w:rPr>
              <w:rFonts w:ascii="Calibri" w:eastAsia="MS Gothic" w:hAnsi="Calibri"/>
              <w:b/>
              <w:bCs/>
              <w:color w:val="4F81BD"/>
            </w:rPr>
          </w:pPr>
        </w:p>
      </w:tc>
    </w:tr>
    <w:tr w:rsidR="00E73489" w:rsidTr="00E73489">
      <w:trPr>
        <w:trHeight w:val="150"/>
      </w:trPr>
      <w:tc>
        <w:tcPr>
          <w:tcW w:w="2250" w:type="pct"/>
          <w:tcBorders>
            <w:top w:val="single" w:sz="4" w:space="0" w:color="4F81BD"/>
            <w:left w:val="nil"/>
            <w:bottom w:val="nil"/>
            <w:right w:val="nil"/>
          </w:tcBorders>
        </w:tcPr>
        <w:p w:rsidR="00E73489" w:rsidRPr="00E73489" w:rsidRDefault="00E73489" w:rsidP="00E73489">
          <w:pPr>
            <w:pStyle w:val="Header"/>
            <w:spacing w:line="276" w:lineRule="auto"/>
            <w:rPr>
              <w:rFonts w:ascii="Calibri" w:eastAsia="MS Gothic" w:hAnsi="Calibri"/>
              <w:b/>
              <w:bCs/>
              <w:color w:val="4F81BD"/>
            </w:rPr>
          </w:pPr>
        </w:p>
      </w:tc>
      <w:tc>
        <w:tcPr>
          <w:tcW w:w="0" w:type="auto"/>
          <w:vMerge/>
          <w:vAlign w:val="center"/>
          <w:hideMark/>
        </w:tcPr>
        <w:p w:rsidR="00E73489" w:rsidRPr="00E73489" w:rsidRDefault="00E73489" w:rsidP="00E73489">
          <w:pPr>
            <w:rPr>
              <w:rFonts w:ascii="Calibri" w:hAnsi="Calibri"/>
              <w:color w:val="365F91"/>
              <w:sz w:val="22"/>
              <w:szCs w:val="22"/>
            </w:rPr>
          </w:pPr>
        </w:p>
      </w:tc>
      <w:tc>
        <w:tcPr>
          <w:tcW w:w="2250" w:type="pct"/>
          <w:tcBorders>
            <w:top w:val="single" w:sz="4" w:space="0" w:color="4F81BD"/>
            <w:left w:val="nil"/>
            <w:bottom w:val="nil"/>
            <w:right w:val="nil"/>
          </w:tcBorders>
        </w:tcPr>
        <w:p w:rsidR="00E73489" w:rsidRPr="00E73489" w:rsidRDefault="00E73489" w:rsidP="00E73489">
          <w:pPr>
            <w:pStyle w:val="Header"/>
            <w:spacing w:line="276" w:lineRule="auto"/>
            <w:rPr>
              <w:rFonts w:ascii="Calibri" w:eastAsia="MS Gothic" w:hAnsi="Calibri"/>
              <w:b/>
              <w:bCs/>
              <w:color w:val="4F81BD"/>
            </w:rPr>
          </w:pPr>
        </w:p>
      </w:tc>
    </w:tr>
  </w:tbl>
  <w:p w:rsidR="00E73489" w:rsidRDefault="00E734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5000" w:type="pct"/>
      <w:tblLook w:val="04A0" w:firstRow="1" w:lastRow="0" w:firstColumn="1" w:lastColumn="0" w:noHBand="0" w:noVBand="1"/>
    </w:tblPr>
    <w:tblGrid>
      <w:gridCol w:w="3373"/>
      <w:gridCol w:w="3333"/>
      <w:gridCol w:w="3374"/>
    </w:tblGrid>
    <w:tr w:rsidR="00E73489" w:rsidTr="00E73489">
      <w:trPr>
        <w:trHeight w:val="151"/>
      </w:trPr>
      <w:tc>
        <w:tcPr>
          <w:tcW w:w="2250" w:type="pct"/>
          <w:tcBorders>
            <w:top w:val="nil"/>
            <w:left w:val="nil"/>
            <w:bottom w:val="single" w:sz="4" w:space="0" w:color="4F81BD"/>
            <w:right w:val="nil"/>
          </w:tcBorders>
        </w:tcPr>
        <w:p w:rsidR="00E73489" w:rsidRPr="00E73489" w:rsidRDefault="00E73489" w:rsidP="00E73489">
          <w:pPr>
            <w:pStyle w:val="Header"/>
            <w:spacing w:line="276" w:lineRule="auto"/>
            <w:rPr>
              <w:rFonts w:ascii="Calibri" w:eastAsia="MS Gothic" w:hAnsi="Calibri"/>
              <w:b/>
              <w:bCs/>
              <w:color w:val="4F81BD"/>
            </w:rPr>
          </w:pPr>
        </w:p>
      </w:tc>
      <w:tc>
        <w:tcPr>
          <w:tcW w:w="500" w:type="pct"/>
          <w:vMerge w:val="restart"/>
          <w:noWrap/>
          <w:vAlign w:val="center"/>
          <w:hideMark/>
        </w:tcPr>
        <w:p w:rsidR="00E73489" w:rsidRPr="00E73489" w:rsidRDefault="00E73489" w:rsidP="00E73489">
          <w:pPr>
            <w:pStyle w:val="MediumGrid21"/>
            <w:spacing w:line="276" w:lineRule="auto"/>
            <w:rPr>
              <w:rFonts w:ascii="Calibri" w:hAnsi="Calibri"/>
              <w:color w:val="365F91"/>
            </w:rPr>
          </w:pPr>
          <w:r>
            <w:rPr>
              <w:rFonts w:ascii="Cambria" w:hAnsi="Cambria"/>
              <w:color w:val="365F91"/>
            </w:rPr>
            <w:t xml:space="preserve">ClinVar Expert Panel Designation </w:t>
          </w:r>
        </w:p>
      </w:tc>
      <w:tc>
        <w:tcPr>
          <w:tcW w:w="2250" w:type="pct"/>
          <w:tcBorders>
            <w:top w:val="nil"/>
            <w:left w:val="nil"/>
            <w:bottom w:val="single" w:sz="4" w:space="0" w:color="4F81BD"/>
            <w:right w:val="nil"/>
          </w:tcBorders>
        </w:tcPr>
        <w:p w:rsidR="00E73489" w:rsidRPr="00E73489" w:rsidRDefault="00E73489" w:rsidP="00E73489">
          <w:pPr>
            <w:pStyle w:val="Header"/>
            <w:spacing w:line="276" w:lineRule="auto"/>
            <w:rPr>
              <w:rFonts w:ascii="Calibri" w:eastAsia="MS Gothic" w:hAnsi="Calibri"/>
              <w:b/>
              <w:bCs/>
              <w:color w:val="4F81BD"/>
            </w:rPr>
          </w:pPr>
        </w:p>
      </w:tc>
    </w:tr>
    <w:tr w:rsidR="00E73489" w:rsidTr="00E73489">
      <w:trPr>
        <w:trHeight w:val="150"/>
      </w:trPr>
      <w:tc>
        <w:tcPr>
          <w:tcW w:w="2250" w:type="pct"/>
          <w:tcBorders>
            <w:top w:val="single" w:sz="4" w:space="0" w:color="4F81BD"/>
            <w:left w:val="nil"/>
            <w:bottom w:val="nil"/>
            <w:right w:val="nil"/>
          </w:tcBorders>
        </w:tcPr>
        <w:p w:rsidR="00E73489" w:rsidRPr="00E73489" w:rsidRDefault="00E73489" w:rsidP="00E73489">
          <w:pPr>
            <w:pStyle w:val="Header"/>
            <w:spacing w:line="276" w:lineRule="auto"/>
            <w:rPr>
              <w:rFonts w:ascii="Calibri" w:eastAsia="MS Gothic" w:hAnsi="Calibri"/>
              <w:b/>
              <w:bCs/>
              <w:color w:val="4F81BD"/>
            </w:rPr>
          </w:pPr>
        </w:p>
      </w:tc>
      <w:tc>
        <w:tcPr>
          <w:tcW w:w="0" w:type="auto"/>
          <w:vMerge/>
          <w:vAlign w:val="center"/>
          <w:hideMark/>
        </w:tcPr>
        <w:p w:rsidR="00E73489" w:rsidRPr="00E73489" w:rsidRDefault="00E73489" w:rsidP="00E73489">
          <w:pPr>
            <w:rPr>
              <w:rFonts w:ascii="Calibri" w:hAnsi="Calibri"/>
              <w:color w:val="365F91"/>
              <w:sz w:val="22"/>
              <w:szCs w:val="22"/>
            </w:rPr>
          </w:pPr>
        </w:p>
      </w:tc>
      <w:tc>
        <w:tcPr>
          <w:tcW w:w="2250" w:type="pct"/>
          <w:tcBorders>
            <w:top w:val="single" w:sz="4" w:space="0" w:color="4F81BD"/>
            <w:left w:val="nil"/>
            <w:bottom w:val="nil"/>
            <w:right w:val="nil"/>
          </w:tcBorders>
        </w:tcPr>
        <w:p w:rsidR="00E73489" w:rsidRPr="00E73489" w:rsidRDefault="00E73489" w:rsidP="00E73489">
          <w:pPr>
            <w:pStyle w:val="Header"/>
            <w:spacing w:line="276" w:lineRule="auto"/>
            <w:rPr>
              <w:rFonts w:ascii="Calibri" w:eastAsia="MS Gothic" w:hAnsi="Calibri"/>
              <w:b/>
              <w:bCs/>
              <w:color w:val="4F81BD"/>
            </w:rPr>
          </w:pPr>
        </w:p>
      </w:tc>
    </w:tr>
  </w:tbl>
  <w:p w:rsidR="00E73489" w:rsidRDefault="00E734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5AF" w:rsidRDefault="000075AF" w:rsidP="00F72CEC">
      <w:r>
        <w:separator/>
      </w:r>
    </w:p>
  </w:footnote>
  <w:footnote w:type="continuationSeparator" w:id="0">
    <w:p w:rsidR="000075AF" w:rsidRDefault="000075AF" w:rsidP="00F72C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F1831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3722A"/>
    <w:multiLevelType w:val="hybridMultilevel"/>
    <w:tmpl w:val="E76EF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CB393B"/>
    <w:multiLevelType w:val="hybridMultilevel"/>
    <w:tmpl w:val="658C2D62"/>
    <w:lvl w:ilvl="0" w:tplc="846CA8C8">
      <w:start w:val="1"/>
      <w:numFmt w:val="bullet"/>
      <w:lvlText w:val="•"/>
      <w:lvlJc w:val="left"/>
      <w:pPr>
        <w:tabs>
          <w:tab w:val="num" w:pos="720"/>
        </w:tabs>
        <w:ind w:left="720" w:hanging="360"/>
      </w:pPr>
      <w:rPr>
        <w:rFonts w:ascii="Arial" w:hAnsi="Arial" w:hint="default"/>
      </w:rPr>
    </w:lvl>
    <w:lvl w:ilvl="1" w:tplc="A3929C48">
      <w:numFmt w:val="none"/>
      <w:lvlText w:val=""/>
      <w:lvlJc w:val="left"/>
      <w:pPr>
        <w:tabs>
          <w:tab w:val="num" w:pos="360"/>
        </w:tabs>
      </w:pPr>
    </w:lvl>
    <w:lvl w:ilvl="2" w:tplc="11506E4E" w:tentative="1">
      <w:start w:val="1"/>
      <w:numFmt w:val="bullet"/>
      <w:lvlText w:val="•"/>
      <w:lvlJc w:val="left"/>
      <w:pPr>
        <w:tabs>
          <w:tab w:val="num" w:pos="2160"/>
        </w:tabs>
        <w:ind w:left="2160" w:hanging="360"/>
      </w:pPr>
      <w:rPr>
        <w:rFonts w:ascii="Arial" w:hAnsi="Arial" w:hint="default"/>
      </w:rPr>
    </w:lvl>
    <w:lvl w:ilvl="3" w:tplc="49640C9C" w:tentative="1">
      <w:start w:val="1"/>
      <w:numFmt w:val="bullet"/>
      <w:lvlText w:val="•"/>
      <w:lvlJc w:val="left"/>
      <w:pPr>
        <w:tabs>
          <w:tab w:val="num" w:pos="2880"/>
        </w:tabs>
        <w:ind w:left="2880" w:hanging="360"/>
      </w:pPr>
      <w:rPr>
        <w:rFonts w:ascii="Arial" w:hAnsi="Arial" w:hint="default"/>
      </w:rPr>
    </w:lvl>
    <w:lvl w:ilvl="4" w:tplc="201C46E0" w:tentative="1">
      <w:start w:val="1"/>
      <w:numFmt w:val="bullet"/>
      <w:lvlText w:val="•"/>
      <w:lvlJc w:val="left"/>
      <w:pPr>
        <w:tabs>
          <w:tab w:val="num" w:pos="3600"/>
        </w:tabs>
        <w:ind w:left="3600" w:hanging="360"/>
      </w:pPr>
      <w:rPr>
        <w:rFonts w:ascii="Arial" w:hAnsi="Arial" w:hint="default"/>
      </w:rPr>
    </w:lvl>
    <w:lvl w:ilvl="5" w:tplc="65B65D56" w:tentative="1">
      <w:start w:val="1"/>
      <w:numFmt w:val="bullet"/>
      <w:lvlText w:val="•"/>
      <w:lvlJc w:val="left"/>
      <w:pPr>
        <w:tabs>
          <w:tab w:val="num" w:pos="4320"/>
        </w:tabs>
        <w:ind w:left="4320" w:hanging="360"/>
      </w:pPr>
      <w:rPr>
        <w:rFonts w:ascii="Arial" w:hAnsi="Arial" w:hint="default"/>
      </w:rPr>
    </w:lvl>
    <w:lvl w:ilvl="6" w:tplc="4AB219F0" w:tentative="1">
      <w:start w:val="1"/>
      <w:numFmt w:val="bullet"/>
      <w:lvlText w:val="•"/>
      <w:lvlJc w:val="left"/>
      <w:pPr>
        <w:tabs>
          <w:tab w:val="num" w:pos="5040"/>
        </w:tabs>
        <w:ind w:left="5040" w:hanging="360"/>
      </w:pPr>
      <w:rPr>
        <w:rFonts w:ascii="Arial" w:hAnsi="Arial" w:hint="default"/>
      </w:rPr>
    </w:lvl>
    <w:lvl w:ilvl="7" w:tplc="64FEE97A" w:tentative="1">
      <w:start w:val="1"/>
      <w:numFmt w:val="bullet"/>
      <w:lvlText w:val="•"/>
      <w:lvlJc w:val="left"/>
      <w:pPr>
        <w:tabs>
          <w:tab w:val="num" w:pos="5760"/>
        </w:tabs>
        <w:ind w:left="5760" w:hanging="360"/>
      </w:pPr>
      <w:rPr>
        <w:rFonts w:ascii="Arial" w:hAnsi="Arial" w:hint="default"/>
      </w:rPr>
    </w:lvl>
    <w:lvl w:ilvl="8" w:tplc="9D2E6A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4B362E"/>
    <w:multiLevelType w:val="hybridMultilevel"/>
    <w:tmpl w:val="A872AB04"/>
    <w:lvl w:ilvl="0" w:tplc="0409000F">
      <w:start w:val="1"/>
      <w:numFmt w:val="decimal"/>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E03D8"/>
    <w:multiLevelType w:val="hybridMultilevel"/>
    <w:tmpl w:val="5AAE422A"/>
    <w:lvl w:ilvl="0" w:tplc="9A7036CE">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ind w:left="720" w:hanging="360"/>
      </w:pPr>
      <w:rPr>
        <w:rFonts w:hint="default"/>
      </w:rPr>
    </w:lvl>
    <w:lvl w:ilvl="2" w:tplc="D9AC514E" w:tentative="1">
      <w:start w:val="1"/>
      <w:numFmt w:val="bullet"/>
      <w:lvlText w:val="•"/>
      <w:lvlJc w:val="left"/>
      <w:pPr>
        <w:tabs>
          <w:tab w:val="num" w:pos="2160"/>
        </w:tabs>
        <w:ind w:left="2160" w:hanging="360"/>
      </w:pPr>
      <w:rPr>
        <w:rFonts w:ascii="Arial" w:hAnsi="Arial" w:hint="default"/>
      </w:rPr>
    </w:lvl>
    <w:lvl w:ilvl="3" w:tplc="809EB228" w:tentative="1">
      <w:start w:val="1"/>
      <w:numFmt w:val="bullet"/>
      <w:lvlText w:val="•"/>
      <w:lvlJc w:val="left"/>
      <w:pPr>
        <w:tabs>
          <w:tab w:val="num" w:pos="2880"/>
        </w:tabs>
        <w:ind w:left="2880" w:hanging="360"/>
      </w:pPr>
      <w:rPr>
        <w:rFonts w:ascii="Arial" w:hAnsi="Arial" w:hint="default"/>
      </w:rPr>
    </w:lvl>
    <w:lvl w:ilvl="4" w:tplc="24A2D190" w:tentative="1">
      <w:start w:val="1"/>
      <w:numFmt w:val="bullet"/>
      <w:lvlText w:val="•"/>
      <w:lvlJc w:val="left"/>
      <w:pPr>
        <w:tabs>
          <w:tab w:val="num" w:pos="3600"/>
        </w:tabs>
        <w:ind w:left="3600" w:hanging="360"/>
      </w:pPr>
      <w:rPr>
        <w:rFonts w:ascii="Arial" w:hAnsi="Arial" w:hint="default"/>
      </w:rPr>
    </w:lvl>
    <w:lvl w:ilvl="5" w:tplc="29D2DAF4" w:tentative="1">
      <w:start w:val="1"/>
      <w:numFmt w:val="bullet"/>
      <w:lvlText w:val="•"/>
      <w:lvlJc w:val="left"/>
      <w:pPr>
        <w:tabs>
          <w:tab w:val="num" w:pos="4320"/>
        </w:tabs>
        <w:ind w:left="4320" w:hanging="360"/>
      </w:pPr>
      <w:rPr>
        <w:rFonts w:ascii="Arial" w:hAnsi="Arial" w:hint="default"/>
      </w:rPr>
    </w:lvl>
    <w:lvl w:ilvl="6" w:tplc="6DEE9EBA" w:tentative="1">
      <w:start w:val="1"/>
      <w:numFmt w:val="bullet"/>
      <w:lvlText w:val="•"/>
      <w:lvlJc w:val="left"/>
      <w:pPr>
        <w:tabs>
          <w:tab w:val="num" w:pos="5040"/>
        </w:tabs>
        <w:ind w:left="5040" w:hanging="360"/>
      </w:pPr>
      <w:rPr>
        <w:rFonts w:ascii="Arial" w:hAnsi="Arial" w:hint="default"/>
      </w:rPr>
    </w:lvl>
    <w:lvl w:ilvl="7" w:tplc="F634D5A4" w:tentative="1">
      <w:start w:val="1"/>
      <w:numFmt w:val="bullet"/>
      <w:lvlText w:val="•"/>
      <w:lvlJc w:val="left"/>
      <w:pPr>
        <w:tabs>
          <w:tab w:val="num" w:pos="5760"/>
        </w:tabs>
        <w:ind w:left="5760" w:hanging="360"/>
      </w:pPr>
      <w:rPr>
        <w:rFonts w:ascii="Arial" w:hAnsi="Arial" w:hint="default"/>
      </w:rPr>
    </w:lvl>
    <w:lvl w:ilvl="8" w:tplc="8F0ADB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DA95DBB"/>
    <w:multiLevelType w:val="hybridMultilevel"/>
    <w:tmpl w:val="A1B8A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774D2"/>
    <w:multiLevelType w:val="hybridMultilevel"/>
    <w:tmpl w:val="F7FC20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5326F3"/>
    <w:multiLevelType w:val="hybridMultilevel"/>
    <w:tmpl w:val="43BCE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585E5D"/>
    <w:multiLevelType w:val="hybridMultilevel"/>
    <w:tmpl w:val="269A4AE6"/>
    <w:lvl w:ilvl="0" w:tplc="A19A02B4">
      <w:start w:val="73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DF75C1"/>
    <w:multiLevelType w:val="hybridMultilevel"/>
    <w:tmpl w:val="43C41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0B5F66"/>
    <w:multiLevelType w:val="hybridMultilevel"/>
    <w:tmpl w:val="1E785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6"/>
  </w:num>
  <w:num w:numId="5">
    <w:abstractNumId w:val="10"/>
  </w:num>
  <w:num w:numId="6">
    <w:abstractNumId w:val="3"/>
  </w:num>
  <w:num w:numId="7">
    <w:abstractNumId w:val="0"/>
  </w:num>
  <w:num w:numId="8">
    <w:abstractNumId w:val="7"/>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C0"/>
    <w:rsid w:val="000075AF"/>
    <w:rsid w:val="00061729"/>
    <w:rsid w:val="000A27FC"/>
    <w:rsid w:val="000A5C0A"/>
    <w:rsid w:val="00105607"/>
    <w:rsid w:val="00166C9F"/>
    <w:rsid w:val="001D0456"/>
    <w:rsid w:val="0028068F"/>
    <w:rsid w:val="00283A17"/>
    <w:rsid w:val="00295CFF"/>
    <w:rsid w:val="002C2F5E"/>
    <w:rsid w:val="002D33E7"/>
    <w:rsid w:val="00347200"/>
    <w:rsid w:val="003E69DF"/>
    <w:rsid w:val="004033C9"/>
    <w:rsid w:val="0048001B"/>
    <w:rsid w:val="00483BFF"/>
    <w:rsid w:val="004A7982"/>
    <w:rsid w:val="004B1C55"/>
    <w:rsid w:val="004B324B"/>
    <w:rsid w:val="004E0895"/>
    <w:rsid w:val="004E74DF"/>
    <w:rsid w:val="005520B9"/>
    <w:rsid w:val="00621016"/>
    <w:rsid w:val="00733102"/>
    <w:rsid w:val="007605B5"/>
    <w:rsid w:val="007B1D04"/>
    <w:rsid w:val="007D3023"/>
    <w:rsid w:val="007E6CD6"/>
    <w:rsid w:val="008719A1"/>
    <w:rsid w:val="00876A5C"/>
    <w:rsid w:val="00906E15"/>
    <w:rsid w:val="00966A77"/>
    <w:rsid w:val="00A074E7"/>
    <w:rsid w:val="00B073C0"/>
    <w:rsid w:val="00B175F2"/>
    <w:rsid w:val="00B6237C"/>
    <w:rsid w:val="00B85D6D"/>
    <w:rsid w:val="00BC42F4"/>
    <w:rsid w:val="00BD274C"/>
    <w:rsid w:val="00C06BB1"/>
    <w:rsid w:val="00C3625A"/>
    <w:rsid w:val="00C94E58"/>
    <w:rsid w:val="00CA3ABD"/>
    <w:rsid w:val="00CD0688"/>
    <w:rsid w:val="00D05CC7"/>
    <w:rsid w:val="00D80DB1"/>
    <w:rsid w:val="00DA2E41"/>
    <w:rsid w:val="00DC1CA8"/>
    <w:rsid w:val="00DE3538"/>
    <w:rsid w:val="00DE38BF"/>
    <w:rsid w:val="00E73489"/>
    <w:rsid w:val="00EF28DC"/>
    <w:rsid w:val="00F12AF4"/>
    <w:rsid w:val="00F72CEC"/>
    <w:rsid w:val="00FB1B91"/>
    <w:rsid w:val="00FF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9BE2C4A-A2F1-48E6-A2DF-A8A46210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E3538"/>
    <w:pPr>
      <w:ind w:left="720"/>
      <w:contextualSpacing/>
    </w:pPr>
  </w:style>
  <w:style w:type="paragraph" w:styleId="Header">
    <w:name w:val="header"/>
    <w:basedOn w:val="Normal"/>
    <w:link w:val="HeaderChar"/>
    <w:uiPriority w:val="99"/>
    <w:unhideWhenUsed/>
    <w:rsid w:val="00F72CEC"/>
    <w:pPr>
      <w:tabs>
        <w:tab w:val="center" w:pos="4680"/>
        <w:tab w:val="right" w:pos="9360"/>
      </w:tabs>
    </w:pPr>
  </w:style>
  <w:style w:type="character" w:customStyle="1" w:styleId="HeaderChar">
    <w:name w:val="Header Char"/>
    <w:basedOn w:val="DefaultParagraphFont"/>
    <w:link w:val="Header"/>
    <w:uiPriority w:val="99"/>
    <w:rsid w:val="00F72CEC"/>
  </w:style>
  <w:style w:type="paragraph" w:styleId="Footer">
    <w:name w:val="footer"/>
    <w:basedOn w:val="Normal"/>
    <w:link w:val="FooterChar"/>
    <w:uiPriority w:val="99"/>
    <w:unhideWhenUsed/>
    <w:rsid w:val="00F72CEC"/>
    <w:pPr>
      <w:tabs>
        <w:tab w:val="center" w:pos="4680"/>
        <w:tab w:val="right" w:pos="9360"/>
      </w:tabs>
    </w:pPr>
  </w:style>
  <w:style w:type="character" w:customStyle="1" w:styleId="FooterChar">
    <w:name w:val="Footer Char"/>
    <w:basedOn w:val="DefaultParagraphFont"/>
    <w:link w:val="Footer"/>
    <w:uiPriority w:val="99"/>
    <w:rsid w:val="00F72CEC"/>
  </w:style>
  <w:style w:type="character" w:styleId="Hyperlink">
    <w:name w:val="Hyperlink"/>
    <w:uiPriority w:val="99"/>
    <w:unhideWhenUsed/>
    <w:rsid w:val="00DC1CA8"/>
    <w:rPr>
      <w:color w:val="0000FF"/>
      <w:u w:val="single"/>
    </w:rPr>
  </w:style>
  <w:style w:type="paragraph" w:styleId="BalloonText">
    <w:name w:val="Balloon Text"/>
    <w:basedOn w:val="Normal"/>
    <w:link w:val="BalloonTextChar"/>
    <w:uiPriority w:val="99"/>
    <w:semiHidden/>
    <w:unhideWhenUsed/>
    <w:rsid w:val="00DC1CA8"/>
    <w:rPr>
      <w:rFonts w:ascii="Tahoma" w:hAnsi="Tahoma" w:cs="Tahoma"/>
      <w:sz w:val="16"/>
      <w:szCs w:val="16"/>
    </w:rPr>
  </w:style>
  <w:style w:type="character" w:customStyle="1" w:styleId="BalloonTextChar">
    <w:name w:val="Balloon Text Char"/>
    <w:link w:val="BalloonText"/>
    <w:uiPriority w:val="99"/>
    <w:semiHidden/>
    <w:rsid w:val="00DC1CA8"/>
    <w:rPr>
      <w:rFonts w:ascii="Tahoma" w:hAnsi="Tahoma" w:cs="Tahoma"/>
      <w:sz w:val="16"/>
      <w:szCs w:val="16"/>
    </w:rPr>
  </w:style>
  <w:style w:type="table" w:styleId="TableGrid">
    <w:name w:val="Table Grid"/>
    <w:basedOn w:val="TableNormal"/>
    <w:uiPriority w:val="59"/>
    <w:rsid w:val="00FF3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5520B9"/>
  </w:style>
  <w:style w:type="table" w:customStyle="1" w:styleId="IntenseQuote1">
    <w:name w:val="Intense Quote1"/>
    <w:basedOn w:val="TableNormal"/>
    <w:uiPriority w:val="60"/>
    <w:qFormat/>
    <w:rsid w:val="005520B9"/>
    <w:rPr>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ediumGrid21">
    <w:name w:val="Medium Grid 21"/>
    <w:link w:val="MediumGrid2Char"/>
    <w:qFormat/>
    <w:rsid w:val="00E73489"/>
    <w:rPr>
      <w:rFonts w:ascii="PMingLiU" w:hAnsi="PMingLiU"/>
      <w:sz w:val="22"/>
      <w:szCs w:val="22"/>
    </w:rPr>
  </w:style>
  <w:style w:type="character" w:customStyle="1" w:styleId="MediumGrid2Char">
    <w:name w:val="Medium Grid 2 Char"/>
    <w:link w:val="MediumGrid21"/>
    <w:rsid w:val="00E73489"/>
    <w:rPr>
      <w:rFonts w:ascii="PMingLiU" w:eastAsia="MS Mincho" w:hAnsi="PMingLiU"/>
      <w:sz w:val="22"/>
      <w:szCs w:val="22"/>
    </w:rPr>
  </w:style>
  <w:style w:type="paragraph" w:styleId="ListParagraph">
    <w:name w:val="List Paragraph"/>
    <w:basedOn w:val="Normal"/>
    <w:uiPriority w:val="34"/>
    <w:qFormat/>
    <w:rsid w:val="00D80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78811">
      <w:bodyDiv w:val="1"/>
      <w:marLeft w:val="0"/>
      <w:marRight w:val="0"/>
      <w:marTop w:val="0"/>
      <w:marBottom w:val="0"/>
      <w:divBdr>
        <w:top w:val="none" w:sz="0" w:space="0" w:color="auto"/>
        <w:left w:val="none" w:sz="0" w:space="0" w:color="auto"/>
        <w:bottom w:val="none" w:sz="0" w:space="0" w:color="auto"/>
        <w:right w:val="none" w:sz="0" w:space="0" w:color="auto"/>
      </w:divBdr>
      <w:divsChild>
        <w:div w:id="204031214">
          <w:marLeft w:val="1166"/>
          <w:marRight w:val="0"/>
          <w:marTop w:val="115"/>
          <w:marBottom w:val="0"/>
          <w:divBdr>
            <w:top w:val="none" w:sz="0" w:space="0" w:color="auto"/>
            <w:left w:val="none" w:sz="0" w:space="0" w:color="auto"/>
            <w:bottom w:val="none" w:sz="0" w:space="0" w:color="auto"/>
            <w:right w:val="none" w:sz="0" w:space="0" w:color="auto"/>
          </w:divBdr>
        </w:div>
        <w:div w:id="342367938">
          <w:marLeft w:val="1166"/>
          <w:marRight w:val="0"/>
          <w:marTop w:val="115"/>
          <w:marBottom w:val="0"/>
          <w:divBdr>
            <w:top w:val="none" w:sz="0" w:space="0" w:color="auto"/>
            <w:left w:val="none" w:sz="0" w:space="0" w:color="auto"/>
            <w:bottom w:val="none" w:sz="0" w:space="0" w:color="auto"/>
            <w:right w:val="none" w:sz="0" w:space="0" w:color="auto"/>
          </w:divBdr>
        </w:div>
        <w:div w:id="859856919">
          <w:marLeft w:val="547"/>
          <w:marRight w:val="0"/>
          <w:marTop w:val="130"/>
          <w:marBottom w:val="0"/>
          <w:divBdr>
            <w:top w:val="none" w:sz="0" w:space="0" w:color="auto"/>
            <w:left w:val="none" w:sz="0" w:space="0" w:color="auto"/>
            <w:bottom w:val="none" w:sz="0" w:space="0" w:color="auto"/>
            <w:right w:val="none" w:sz="0" w:space="0" w:color="auto"/>
          </w:divBdr>
        </w:div>
        <w:div w:id="1120028332">
          <w:marLeft w:val="1166"/>
          <w:marRight w:val="0"/>
          <w:marTop w:val="115"/>
          <w:marBottom w:val="0"/>
          <w:divBdr>
            <w:top w:val="none" w:sz="0" w:space="0" w:color="auto"/>
            <w:left w:val="none" w:sz="0" w:space="0" w:color="auto"/>
            <w:bottom w:val="none" w:sz="0" w:space="0" w:color="auto"/>
            <w:right w:val="none" w:sz="0" w:space="0" w:color="auto"/>
          </w:divBdr>
        </w:div>
        <w:div w:id="1620722810">
          <w:marLeft w:val="547"/>
          <w:marRight w:val="0"/>
          <w:marTop w:val="130"/>
          <w:marBottom w:val="0"/>
          <w:divBdr>
            <w:top w:val="none" w:sz="0" w:space="0" w:color="auto"/>
            <w:left w:val="none" w:sz="0" w:space="0" w:color="auto"/>
            <w:bottom w:val="none" w:sz="0" w:space="0" w:color="auto"/>
            <w:right w:val="none" w:sz="0" w:space="0" w:color="auto"/>
          </w:divBdr>
        </w:div>
        <w:div w:id="1679505461">
          <w:marLeft w:val="1166"/>
          <w:marRight w:val="0"/>
          <w:marTop w:val="115"/>
          <w:marBottom w:val="0"/>
          <w:divBdr>
            <w:top w:val="none" w:sz="0" w:space="0" w:color="auto"/>
            <w:left w:val="none" w:sz="0" w:space="0" w:color="auto"/>
            <w:bottom w:val="none" w:sz="0" w:space="0" w:color="auto"/>
            <w:right w:val="none" w:sz="0" w:space="0" w:color="auto"/>
          </w:divBdr>
        </w:div>
        <w:div w:id="1749382377">
          <w:marLeft w:val="1166"/>
          <w:marRight w:val="0"/>
          <w:marTop w:val="115"/>
          <w:marBottom w:val="0"/>
          <w:divBdr>
            <w:top w:val="none" w:sz="0" w:space="0" w:color="auto"/>
            <w:left w:val="none" w:sz="0" w:space="0" w:color="auto"/>
            <w:bottom w:val="none" w:sz="0" w:space="0" w:color="auto"/>
            <w:right w:val="none" w:sz="0" w:space="0" w:color="auto"/>
          </w:divBdr>
        </w:div>
      </w:divsChild>
    </w:div>
    <w:div w:id="233051743">
      <w:bodyDiv w:val="1"/>
      <w:marLeft w:val="0"/>
      <w:marRight w:val="0"/>
      <w:marTop w:val="0"/>
      <w:marBottom w:val="0"/>
      <w:divBdr>
        <w:top w:val="none" w:sz="0" w:space="0" w:color="auto"/>
        <w:left w:val="none" w:sz="0" w:space="0" w:color="auto"/>
        <w:bottom w:val="none" w:sz="0" w:space="0" w:color="auto"/>
        <w:right w:val="none" w:sz="0" w:space="0" w:color="auto"/>
      </w:divBdr>
    </w:div>
    <w:div w:id="11198839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ftr2.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ftr2.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araigh@jhmi.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linvar@ncbi.nlm.nih.gov" TargetMode="External"/><Relationship Id="rId4" Type="http://schemas.openxmlformats.org/officeDocument/2006/relationships/settings" Target="settings.xml"/><Relationship Id="rId9" Type="http://schemas.openxmlformats.org/officeDocument/2006/relationships/hyperlink" Target="mailto:clinvar@ncbi.nlm.nih.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B5209-B7CB-42EE-95D9-44BEE871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1350</Words>
  <Characters>7699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Baylor College of Medicine</Company>
  <LinksUpToDate>false</LinksUpToDate>
  <CharactersWithSpaces>9031</CharactersWithSpaces>
  <SharedDoc>false</SharedDoc>
  <HLinks>
    <vt:vector size="12" baseType="variant">
      <vt:variant>
        <vt:i4>2359297</vt:i4>
      </vt:variant>
      <vt:variant>
        <vt:i4>3</vt:i4>
      </vt:variant>
      <vt:variant>
        <vt:i4>0</vt:i4>
      </vt:variant>
      <vt:variant>
        <vt:i4>5</vt:i4>
      </vt:variant>
      <vt:variant>
        <vt:lpwstr>mailto:clinvar@ncbi.nlm.nih.gov</vt:lpwstr>
      </vt:variant>
      <vt:variant>
        <vt:lpwstr/>
      </vt:variant>
      <vt:variant>
        <vt:i4>2359297</vt:i4>
      </vt:variant>
      <vt:variant>
        <vt:i4>0</vt:i4>
      </vt:variant>
      <vt:variant>
        <vt:i4>0</vt:i4>
      </vt:variant>
      <vt:variant>
        <vt:i4>5</vt:i4>
      </vt:variant>
      <vt:variant>
        <vt:lpwstr>mailto:clinvar@ncbi.nlm.nih.gov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Plon</dc:creator>
  <cp:lastModifiedBy>Landrum, Melissa (NIH/NLM/NCBI) [E]</cp:lastModifiedBy>
  <cp:revision>2</cp:revision>
  <cp:lastPrinted>2015-06-17T17:34:00Z</cp:lastPrinted>
  <dcterms:created xsi:type="dcterms:W3CDTF">2015-09-22T18:48:00Z</dcterms:created>
  <dcterms:modified xsi:type="dcterms:W3CDTF">2015-09-22T18:48:00Z</dcterms:modified>
</cp:coreProperties>
</file>