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5B91C" w14:textId="376E8700" w:rsidR="000A27FC" w:rsidRPr="00F72CEC" w:rsidRDefault="000A27FC" w:rsidP="0052608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Request for </w:t>
      </w:r>
      <w:r w:rsidRPr="00F72CEC">
        <w:rPr>
          <w:b/>
          <w:sz w:val="28"/>
          <w:szCs w:val="28"/>
        </w:rPr>
        <w:t>“Expert Panel” Designation on ClinVar</w:t>
      </w:r>
      <w:r w:rsidR="00FB1B91">
        <w:rPr>
          <w:b/>
          <w:sz w:val="28"/>
          <w:szCs w:val="28"/>
        </w:rPr>
        <w:t xml:space="preserve"> </w:t>
      </w:r>
    </w:p>
    <w:p w14:paraId="374B5205" w14:textId="77777777" w:rsidR="00B073C0" w:rsidRPr="004A7982" w:rsidRDefault="00B073C0">
      <w:pPr>
        <w:rPr>
          <w:rFonts w:asciiTheme="majorHAnsi" w:hAnsiTheme="majorHAnsi"/>
          <w:sz w:val="22"/>
          <w:szCs w:val="22"/>
        </w:rPr>
      </w:pPr>
    </w:p>
    <w:p w14:paraId="5F966467" w14:textId="77777777" w:rsidR="004C6A82" w:rsidRDefault="00FF33BC" w:rsidP="00FF33BC">
      <w:pPr>
        <w:ind w:left="360"/>
        <w:rPr>
          <w:rFonts w:asciiTheme="majorHAnsi" w:hAnsiTheme="majorHAnsi"/>
          <w:b/>
          <w:sz w:val="22"/>
          <w:szCs w:val="22"/>
        </w:rPr>
      </w:pPr>
      <w:r w:rsidRPr="004A7982">
        <w:rPr>
          <w:rFonts w:asciiTheme="majorHAnsi" w:hAnsiTheme="majorHAnsi"/>
          <w:b/>
          <w:sz w:val="22"/>
          <w:szCs w:val="22"/>
        </w:rPr>
        <w:t xml:space="preserve">1.  </w:t>
      </w:r>
      <w:r w:rsidR="000A27FC" w:rsidRPr="004A7982">
        <w:rPr>
          <w:rFonts w:asciiTheme="majorHAnsi" w:hAnsiTheme="majorHAnsi"/>
          <w:b/>
          <w:sz w:val="22"/>
          <w:szCs w:val="22"/>
        </w:rPr>
        <w:t>Name of Expert Panel (please write out any acronyms):</w:t>
      </w:r>
      <w:r w:rsidR="004C6A82">
        <w:rPr>
          <w:rFonts w:asciiTheme="majorHAnsi" w:hAnsiTheme="majorHAnsi"/>
          <w:b/>
          <w:sz w:val="22"/>
          <w:szCs w:val="22"/>
        </w:rPr>
        <w:t xml:space="preserve"> </w:t>
      </w:r>
    </w:p>
    <w:p w14:paraId="2796B469" w14:textId="77777777" w:rsidR="004C6A82" w:rsidRDefault="004C6A82" w:rsidP="00FF33BC">
      <w:pPr>
        <w:ind w:left="360"/>
        <w:rPr>
          <w:rFonts w:asciiTheme="majorHAnsi" w:hAnsiTheme="majorHAnsi"/>
          <w:b/>
          <w:sz w:val="22"/>
          <w:szCs w:val="22"/>
        </w:rPr>
      </w:pPr>
    </w:p>
    <w:p w14:paraId="5B93F6AF" w14:textId="77777777" w:rsidR="004C6A82" w:rsidRPr="00862F2E" w:rsidRDefault="004C6A82" w:rsidP="00FF33BC">
      <w:pPr>
        <w:ind w:left="360"/>
        <w:rPr>
          <w:rFonts w:asciiTheme="majorHAnsi" w:hAnsiTheme="majorHAnsi"/>
          <w:b/>
          <w:i/>
          <w:color w:val="FF0000"/>
          <w:sz w:val="22"/>
          <w:szCs w:val="22"/>
        </w:rPr>
      </w:pPr>
      <w:r w:rsidRPr="00862F2E">
        <w:rPr>
          <w:rFonts w:asciiTheme="majorHAnsi" w:hAnsiTheme="majorHAnsi"/>
          <w:b/>
          <w:i/>
          <w:color w:val="FF0000"/>
          <w:sz w:val="22"/>
          <w:szCs w:val="22"/>
        </w:rPr>
        <w:t>International Society for GastroIntestinal Hereditary Tumors (InSiGHT) – Variant Interpretation Committee (VIC). Full acronym: InSiGHT VIC</w:t>
      </w:r>
    </w:p>
    <w:p w14:paraId="566B8FE8" w14:textId="1C312359" w:rsidR="00FF33BC" w:rsidRPr="004A7982" w:rsidRDefault="000A27FC" w:rsidP="00FF33BC">
      <w:pPr>
        <w:ind w:left="360"/>
        <w:rPr>
          <w:rFonts w:asciiTheme="majorHAnsi" w:hAnsiTheme="majorHAnsi"/>
          <w:b/>
          <w:sz w:val="22"/>
          <w:szCs w:val="22"/>
        </w:rPr>
      </w:pPr>
      <w:r w:rsidRPr="004C6A82">
        <w:rPr>
          <w:rFonts w:asciiTheme="majorHAnsi" w:hAnsiTheme="majorHAnsi"/>
          <w:b/>
          <w:i/>
          <w:sz w:val="22"/>
          <w:szCs w:val="22"/>
        </w:rPr>
        <w:br/>
      </w:r>
      <w:r w:rsidR="00FF33BC" w:rsidRPr="004A7982">
        <w:rPr>
          <w:rFonts w:asciiTheme="majorHAnsi" w:hAnsiTheme="majorHAnsi"/>
          <w:sz w:val="22"/>
          <w:szCs w:val="22"/>
        </w:rPr>
        <w:br/>
      </w:r>
      <w:r w:rsidR="00FF33BC" w:rsidRPr="004A7982">
        <w:rPr>
          <w:rFonts w:asciiTheme="majorHAnsi" w:hAnsiTheme="majorHAnsi"/>
          <w:sz w:val="22"/>
          <w:szCs w:val="22"/>
        </w:rPr>
        <w:br/>
      </w:r>
      <w:r w:rsidR="00FB1B91" w:rsidRPr="004A7982">
        <w:rPr>
          <w:rFonts w:asciiTheme="majorHAnsi" w:hAnsiTheme="majorHAnsi"/>
          <w:b/>
          <w:sz w:val="22"/>
          <w:szCs w:val="22"/>
        </w:rPr>
        <w:t xml:space="preserve">2.  Date </w:t>
      </w:r>
      <w:r w:rsidR="00BD274C" w:rsidRPr="004A7982">
        <w:rPr>
          <w:rFonts w:asciiTheme="majorHAnsi" w:hAnsiTheme="majorHAnsi"/>
          <w:b/>
          <w:sz w:val="22"/>
          <w:szCs w:val="22"/>
        </w:rPr>
        <w:t xml:space="preserve">form </w:t>
      </w:r>
      <w:r w:rsidR="00FB1B91" w:rsidRPr="004A7982">
        <w:rPr>
          <w:rFonts w:asciiTheme="majorHAnsi" w:hAnsiTheme="majorHAnsi"/>
          <w:b/>
          <w:sz w:val="22"/>
          <w:szCs w:val="22"/>
        </w:rPr>
        <w:t xml:space="preserve">submitted to </w:t>
      </w:r>
      <w:hyperlink r:id="rId9" w:history="1">
        <w:r w:rsidR="00FB1B91" w:rsidRPr="004A7982">
          <w:rPr>
            <w:rStyle w:val="Collegamentoipertestuale"/>
            <w:rFonts w:asciiTheme="majorHAnsi" w:hAnsiTheme="majorHAnsi"/>
            <w:b/>
            <w:sz w:val="22"/>
            <w:szCs w:val="22"/>
          </w:rPr>
          <w:t>clinvar@ncbi.nlm.nih.gov</w:t>
        </w:r>
      </w:hyperlink>
      <w:r w:rsidR="00FB1B91" w:rsidRPr="004A7982">
        <w:rPr>
          <w:rFonts w:asciiTheme="majorHAnsi" w:hAnsiTheme="majorHAnsi"/>
          <w:b/>
          <w:sz w:val="22"/>
          <w:szCs w:val="22"/>
        </w:rPr>
        <w:t xml:space="preserve"> </w:t>
      </w:r>
      <w:r w:rsidR="005520B9" w:rsidRPr="004A7982">
        <w:rPr>
          <w:rFonts w:asciiTheme="majorHAnsi" w:hAnsiTheme="majorHAnsi"/>
          <w:b/>
          <w:sz w:val="22"/>
          <w:szCs w:val="22"/>
        </w:rPr>
        <w:t>:</w:t>
      </w:r>
      <w:r w:rsidR="004C6A82">
        <w:rPr>
          <w:rFonts w:asciiTheme="majorHAnsi" w:hAnsiTheme="majorHAnsi"/>
          <w:b/>
          <w:sz w:val="22"/>
          <w:szCs w:val="22"/>
        </w:rPr>
        <w:t xml:space="preserve">   </w:t>
      </w:r>
      <w:r w:rsidR="004C6A82" w:rsidRPr="00862F2E">
        <w:rPr>
          <w:rFonts w:asciiTheme="majorHAnsi" w:hAnsiTheme="majorHAnsi"/>
          <w:b/>
          <w:color w:val="FF0000"/>
          <w:sz w:val="22"/>
          <w:szCs w:val="22"/>
        </w:rPr>
        <w:t>September 2, 2014</w:t>
      </w:r>
      <w:r w:rsidR="00FB1B91" w:rsidRPr="004A7982">
        <w:rPr>
          <w:rFonts w:asciiTheme="majorHAnsi" w:hAnsiTheme="majorHAnsi"/>
          <w:b/>
          <w:sz w:val="22"/>
          <w:szCs w:val="22"/>
        </w:rPr>
        <w:br/>
      </w:r>
    </w:p>
    <w:p w14:paraId="777CAC8A" w14:textId="77777777" w:rsidR="004C6A82" w:rsidRDefault="00FB1B91" w:rsidP="00FF33BC">
      <w:pPr>
        <w:ind w:left="360"/>
        <w:rPr>
          <w:rFonts w:asciiTheme="majorHAnsi" w:hAnsiTheme="majorHAnsi"/>
          <w:b/>
          <w:sz w:val="22"/>
          <w:szCs w:val="22"/>
        </w:rPr>
      </w:pPr>
      <w:r w:rsidRPr="004A7982">
        <w:rPr>
          <w:rFonts w:asciiTheme="majorHAnsi" w:hAnsiTheme="majorHAnsi"/>
          <w:b/>
          <w:sz w:val="22"/>
          <w:szCs w:val="22"/>
        </w:rPr>
        <w:t>3</w:t>
      </w:r>
      <w:r w:rsidR="00FF33BC" w:rsidRPr="004A7982">
        <w:rPr>
          <w:rFonts w:asciiTheme="majorHAnsi" w:hAnsiTheme="majorHAnsi"/>
          <w:b/>
          <w:sz w:val="22"/>
          <w:szCs w:val="22"/>
        </w:rPr>
        <w:t xml:space="preserve">.  </w:t>
      </w:r>
      <w:r w:rsidR="000A27FC" w:rsidRPr="004A7982">
        <w:rPr>
          <w:rFonts w:asciiTheme="majorHAnsi" w:hAnsiTheme="majorHAnsi"/>
          <w:b/>
          <w:sz w:val="22"/>
          <w:szCs w:val="22"/>
        </w:rPr>
        <w:t>Contact name</w:t>
      </w:r>
      <w:r w:rsidR="00FF33BC" w:rsidRPr="004A7982">
        <w:rPr>
          <w:rFonts w:asciiTheme="majorHAnsi" w:hAnsiTheme="majorHAnsi"/>
          <w:b/>
          <w:sz w:val="22"/>
          <w:szCs w:val="22"/>
        </w:rPr>
        <w:t>, institution</w:t>
      </w:r>
      <w:r w:rsidR="000A27FC" w:rsidRPr="004A7982">
        <w:rPr>
          <w:rFonts w:asciiTheme="majorHAnsi" w:hAnsiTheme="majorHAnsi"/>
          <w:b/>
          <w:sz w:val="22"/>
          <w:szCs w:val="22"/>
        </w:rPr>
        <w:t xml:space="preserve"> and email address for </w:t>
      </w:r>
      <w:r w:rsidR="00FF33BC" w:rsidRPr="004A7982">
        <w:rPr>
          <w:rFonts w:asciiTheme="majorHAnsi" w:hAnsiTheme="majorHAnsi"/>
          <w:b/>
          <w:sz w:val="22"/>
          <w:szCs w:val="22"/>
        </w:rPr>
        <w:t xml:space="preserve">one </w:t>
      </w:r>
      <w:r w:rsidR="000A27FC" w:rsidRPr="004A7982">
        <w:rPr>
          <w:rFonts w:asciiTheme="majorHAnsi" w:hAnsiTheme="majorHAnsi"/>
          <w:b/>
          <w:sz w:val="22"/>
          <w:szCs w:val="22"/>
        </w:rPr>
        <w:t xml:space="preserve">Expert Panel representative </w:t>
      </w:r>
      <w:r w:rsidR="00FF33BC" w:rsidRPr="004A7982">
        <w:rPr>
          <w:rFonts w:asciiTheme="majorHAnsi" w:hAnsiTheme="majorHAnsi"/>
          <w:b/>
          <w:sz w:val="22"/>
          <w:szCs w:val="22"/>
        </w:rPr>
        <w:t xml:space="preserve">who will be the contact person for </w:t>
      </w:r>
      <w:r w:rsidRPr="004A7982">
        <w:rPr>
          <w:rFonts w:asciiTheme="majorHAnsi" w:hAnsiTheme="majorHAnsi"/>
          <w:b/>
          <w:sz w:val="22"/>
          <w:szCs w:val="22"/>
        </w:rPr>
        <w:t>the ClinGen Executive Committee:</w:t>
      </w:r>
      <w:r w:rsidR="00FF33BC" w:rsidRPr="004A7982">
        <w:rPr>
          <w:rFonts w:asciiTheme="majorHAnsi" w:hAnsiTheme="majorHAnsi"/>
          <w:b/>
          <w:sz w:val="22"/>
          <w:szCs w:val="22"/>
        </w:rPr>
        <w:t xml:space="preserve"> </w:t>
      </w:r>
    </w:p>
    <w:p w14:paraId="04F4349B" w14:textId="77777777" w:rsidR="004C6A82" w:rsidRDefault="004C6A82" w:rsidP="00FF33BC">
      <w:pPr>
        <w:ind w:left="360"/>
        <w:rPr>
          <w:rFonts w:asciiTheme="majorHAnsi" w:hAnsiTheme="majorHAnsi"/>
          <w:b/>
          <w:i/>
          <w:sz w:val="22"/>
          <w:szCs w:val="22"/>
        </w:rPr>
      </w:pPr>
    </w:p>
    <w:p w14:paraId="2792C533" w14:textId="77777777" w:rsidR="004C6A82" w:rsidRPr="00862F2E" w:rsidRDefault="004C6A82" w:rsidP="00FF33BC">
      <w:pPr>
        <w:ind w:left="360"/>
        <w:rPr>
          <w:rFonts w:asciiTheme="majorHAnsi" w:hAnsiTheme="majorHAnsi"/>
          <w:b/>
          <w:i/>
          <w:color w:val="FF0000"/>
          <w:sz w:val="22"/>
          <w:szCs w:val="22"/>
        </w:rPr>
      </w:pPr>
      <w:r w:rsidRPr="00862F2E">
        <w:rPr>
          <w:rFonts w:asciiTheme="majorHAnsi" w:hAnsiTheme="majorHAnsi"/>
          <w:b/>
          <w:i/>
          <w:color w:val="FF0000"/>
          <w:sz w:val="22"/>
          <w:szCs w:val="22"/>
        </w:rPr>
        <w:t xml:space="preserve">Maurizio Genuardi, Institute of Medical Genetics, Catholic University, Rome, Italy; email </w:t>
      </w:r>
      <w:hyperlink r:id="rId10" w:history="1">
        <w:r w:rsidRPr="00862F2E">
          <w:rPr>
            <w:rStyle w:val="Collegamentoipertestuale"/>
            <w:rFonts w:asciiTheme="majorHAnsi" w:hAnsiTheme="majorHAnsi"/>
            <w:b/>
            <w:i/>
            <w:color w:val="FF0000"/>
            <w:sz w:val="22"/>
            <w:szCs w:val="22"/>
          </w:rPr>
          <w:t>maurizio.genuardi@rm.unicatt.it</w:t>
        </w:r>
      </w:hyperlink>
    </w:p>
    <w:p w14:paraId="44A3F36B" w14:textId="77777777" w:rsidR="004C6A82" w:rsidRPr="00862F2E" w:rsidRDefault="004C6A82" w:rsidP="00FF33BC">
      <w:pPr>
        <w:ind w:left="360"/>
        <w:rPr>
          <w:rFonts w:asciiTheme="majorHAnsi" w:hAnsiTheme="majorHAnsi"/>
          <w:b/>
          <w:i/>
          <w:color w:val="FF0000"/>
          <w:sz w:val="22"/>
          <w:szCs w:val="22"/>
        </w:rPr>
      </w:pPr>
      <w:r w:rsidRPr="00862F2E">
        <w:rPr>
          <w:rFonts w:asciiTheme="majorHAnsi" w:hAnsiTheme="majorHAnsi"/>
          <w:b/>
          <w:i/>
          <w:color w:val="FF0000"/>
          <w:sz w:val="22"/>
          <w:szCs w:val="22"/>
        </w:rPr>
        <w:t>Role: VIC chairperson</w:t>
      </w:r>
    </w:p>
    <w:p w14:paraId="60BE2B0F" w14:textId="76502986" w:rsidR="00FF33BC" w:rsidRPr="004A7982" w:rsidRDefault="00BD274C" w:rsidP="00FF33BC">
      <w:pPr>
        <w:ind w:left="360"/>
        <w:rPr>
          <w:rFonts w:asciiTheme="majorHAnsi" w:hAnsiTheme="majorHAnsi"/>
          <w:b/>
          <w:sz w:val="22"/>
          <w:szCs w:val="22"/>
        </w:rPr>
      </w:pPr>
      <w:r w:rsidRPr="004A7982">
        <w:rPr>
          <w:rFonts w:asciiTheme="majorHAnsi" w:hAnsiTheme="majorHAnsi"/>
          <w:b/>
          <w:sz w:val="22"/>
          <w:szCs w:val="22"/>
        </w:rPr>
        <w:br/>
      </w:r>
      <w:r w:rsidR="00FF33BC" w:rsidRPr="004A7982">
        <w:rPr>
          <w:rFonts w:asciiTheme="majorHAnsi" w:hAnsiTheme="majorHAnsi"/>
          <w:b/>
          <w:sz w:val="22"/>
          <w:szCs w:val="22"/>
        </w:rPr>
        <w:br/>
      </w:r>
    </w:p>
    <w:p w14:paraId="7A86BA75" w14:textId="5BA405DB" w:rsidR="00FF33BC" w:rsidRPr="004A7982" w:rsidRDefault="00526082" w:rsidP="00FF33BC">
      <w:pPr>
        <w:ind w:left="36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4</w:t>
      </w:r>
      <w:r w:rsidR="00FF33BC" w:rsidRPr="004A7982">
        <w:rPr>
          <w:rFonts w:asciiTheme="majorHAnsi" w:hAnsiTheme="majorHAnsi"/>
          <w:b/>
          <w:sz w:val="22"/>
          <w:szCs w:val="22"/>
        </w:rPr>
        <w:t xml:space="preserve">.  </w:t>
      </w:r>
      <w:r w:rsidR="004B1C55" w:rsidRPr="004A7982">
        <w:rPr>
          <w:rFonts w:asciiTheme="majorHAnsi" w:hAnsiTheme="majorHAnsi"/>
          <w:b/>
          <w:sz w:val="22"/>
          <w:szCs w:val="22"/>
        </w:rPr>
        <w:t>Please provide m</w:t>
      </w:r>
      <w:r w:rsidR="00FF33BC" w:rsidRPr="004A7982">
        <w:rPr>
          <w:rFonts w:asciiTheme="majorHAnsi" w:hAnsiTheme="majorHAnsi"/>
          <w:b/>
          <w:sz w:val="22"/>
          <w:szCs w:val="22"/>
        </w:rPr>
        <w:t>ember</w:t>
      </w:r>
      <w:r w:rsidR="005520B9" w:rsidRPr="004A7982">
        <w:rPr>
          <w:rFonts w:asciiTheme="majorHAnsi" w:hAnsiTheme="majorHAnsi"/>
          <w:b/>
          <w:sz w:val="22"/>
          <w:szCs w:val="22"/>
        </w:rPr>
        <w:t xml:space="preserve"> names, type of expertise, e.g. </w:t>
      </w:r>
      <w:r w:rsidR="00FF33BC" w:rsidRPr="004A7982">
        <w:rPr>
          <w:rFonts w:asciiTheme="majorHAnsi" w:hAnsiTheme="majorHAnsi"/>
          <w:b/>
          <w:sz w:val="22"/>
          <w:szCs w:val="22"/>
        </w:rPr>
        <w:t>clinical, clinical labora</w:t>
      </w:r>
      <w:r w:rsidR="005520B9" w:rsidRPr="004A7982">
        <w:rPr>
          <w:rFonts w:asciiTheme="majorHAnsi" w:hAnsiTheme="majorHAnsi"/>
          <w:b/>
          <w:sz w:val="22"/>
          <w:szCs w:val="22"/>
        </w:rPr>
        <w:t>tory, bioinformatic or research</w:t>
      </w:r>
      <w:r w:rsidR="00FF33BC" w:rsidRPr="004A7982">
        <w:rPr>
          <w:rFonts w:asciiTheme="majorHAnsi" w:hAnsiTheme="majorHAnsi"/>
          <w:b/>
          <w:sz w:val="22"/>
          <w:szCs w:val="22"/>
        </w:rPr>
        <w:t xml:space="preserve"> and institutional affiliation of the Expert Panel</w:t>
      </w:r>
      <w:r w:rsidR="005520B9" w:rsidRPr="004A7982">
        <w:rPr>
          <w:rFonts w:asciiTheme="majorHAnsi" w:hAnsiTheme="majorHAnsi"/>
          <w:b/>
          <w:sz w:val="22"/>
          <w:szCs w:val="22"/>
        </w:rPr>
        <w:t xml:space="preserve"> members</w:t>
      </w:r>
      <w:r w:rsidR="004B1C55" w:rsidRPr="004A7982">
        <w:rPr>
          <w:rFonts w:asciiTheme="majorHAnsi" w:hAnsiTheme="majorHAnsi"/>
          <w:b/>
          <w:sz w:val="22"/>
          <w:szCs w:val="22"/>
        </w:rPr>
        <w:t xml:space="preserve"> using the table provided</w:t>
      </w:r>
      <w:r w:rsidR="00FF33BC" w:rsidRPr="004A7982">
        <w:rPr>
          <w:rFonts w:asciiTheme="majorHAnsi" w:hAnsiTheme="majorHAnsi"/>
          <w:b/>
          <w:sz w:val="22"/>
          <w:szCs w:val="22"/>
        </w:rPr>
        <w:t>.  Please note any individuals currently serving in a leadership role e.g. steering co</w:t>
      </w:r>
      <w:r w:rsidR="004B1C55" w:rsidRPr="004A7982">
        <w:rPr>
          <w:rFonts w:asciiTheme="majorHAnsi" w:hAnsiTheme="majorHAnsi"/>
          <w:b/>
          <w:sz w:val="22"/>
          <w:szCs w:val="22"/>
        </w:rPr>
        <w:t>mmittee chairs.</w:t>
      </w:r>
      <w:r w:rsidR="00FF33BC" w:rsidRPr="004A7982">
        <w:rPr>
          <w:rFonts w:asciiTheme="majorHAnsi" w:hAnsiTheme="majorHAnsi"/>
          <w:b/>
          <w:sz w:val="22"/>
          <w:szCs w:val="22"/>
        </w:rPr>
        <w:br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3402"/>
        <w:gridCol w:w="2835"/>
        <w:gridCol w:w="1966"/>
      </w:tblGrid>
      <w:tr w:rsidR="00D06A09" w:rsidRPr="00FE3566" w14:paraId="7E9E8DBD" w14:textId="77777777" w:rsidTr="00D06A09">
        <w:tc>
          <w:tcPr>
            <w:tcW w:w="1733" w:type="dxa"/>
            <w:shd w:val="clear" w:color="auto" w:fill="auto"/>
          </w:tcPr>
          <w:p w14:paraId="1DAC1CCE" w14:textId="77777777" w:rsidR="00FF33BC" w:rsidRPr="00FE3566" w:rsidRDefault="00FF33BC" w:rsidP="00FF33BC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Name</w:t>
            </w:r>
          </w:p>
        </w:tc>
        <w:tc>
          <w:tcPr>
            <w:tcW w:w="3402" w:type="dxa"/>
            <w:shd w:val="clear" w:color="auto" w:fill="auto"/>
          </w:tcPr>
          <w:p w14:paraId="6ED9DFE1" w14:textId="77777777" w:rsidR="00FF33BC" w:rsidRPr="00FE3566" w:rsidRDefault="004B1C55" w:rsidP="00FF33BC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Institution</w:t>
            </w:r>
          </w:p>
        </w:tc>
        <w:tc>
          <w:tcPr>
            <w:tcW w:w="2835" w:type="dxa"/>
            <w:shd w:val="clear" w:color="auto" w:fill="auto"/>
          </w:tcPr>
          <w:p w14:paraId="376E9ACC" w14:textId="77777777" w:rsidR="00FF33BC" w:rsidRPr="00FE3566" w:rsidRDefault="004B1C55" w:rsidP="00FF33BC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Expertise</w:t>
            </w:r>
          </w:p>
        </w:tc>
        <w:tc>
          <w:tcPr>
            <w:tcW w:w="1966" w:type="dxa"/>
            <w:shd w:val="clear" w:color="auto" w:fill="auto"/>
          </w:tcPr>
          <w:p w14:paraId="293558DB" w14:textId="77777777" w:rsidR="00FF33BC" w:rsidRPr="00FE3566" w:rsidRDefault="00FF33BC" w:rsidP="00FF33BC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Leadership Role</w:t>
            </w:r>
          </w:p>
        </w:tc>
      </w:tr>
      <w:tr w:rsidR="00D06A09" w:rsidRPr="00FE3566" w14:paraId="3E6250C7" w14:textId="77777777" w:rsidTr="00D06A09">
        <w:tc>
          <w:tcPr>
            <w:tcW w:w="1733" w:type="dxa"/>
            <w:shd w:val="clear" w:color="auto" w:fill="auto"/>
          </w:tcPr>
          <w:p w14:paraId="2F914A83" w14:textId="6FC6E58A" w:rsidR="00252675" w:rsidRPr="00FE3566" w:rsidRDefault="00252675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Kiwamu Akagi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73E44693" w14:textId="3C60D179" w:rsidR="00252675" w:rsidRPr="00FE3566" w:rsidRDefault="00252675" w:rsidP="00FF33BC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Div. Molecular Diagnosis and Cancer Prevention, Saitama Cancer Center, Saitama, Japan</w:t>
            </w:r>
          </w:p>
        </w:tc>
        <w:tc>
          <w:tcPr>
            <w:tcW w:w="2835" w:type="dxa"/>
            <w:shd w:val="clear" w:color="auto" w:fill="auto"/>
          </w:tcPr>
          <w:p w14:paraId="17745E14" w14:textId="6950EFFD" w:rsidR="00252675" w:rsidRPr="00FE3566" w:rsidRDefault="00252675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MD, PhD: Molecular Pathology</w:t>
            </w:r>
          </w:p>
        </w:tc>
        <w:tc>
          <w:tcPr>
            <w:tcW w:w="1966" w:type="dxa"/>
            <w:shd w:val="clear" w:color="auto" w:fill="auto"/>
          </w:tcPr>
          <w:p w14:paraId="6649F5A9" w14:textId="77777777" w:rsidR="00252675" w:rsidRPr="00FE3566" w:rsidRDefault="00252675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292CC787" w14:textId="77777777" w:rsidTr="00D06A09">
        <w:tc>
          <w:tcPr>
            <w:tcW w:w="1733" w:type="dxa"/>
            <w:shd w:val="clear" w:color="auto" w:fill="auto"/>
          </w:tcPr>
          <w:p w14:paraId="467209BE" w14:textId="20A339F0" w:rsidR="00252675" w:rsidRPr="00FE3566" w:rsidRDefault="00252675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Fahd Al-Mullah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1FECA859" w14:textId="30F26C2D" w:rsidR="00252675" w:rsidRPr="00FE3566" w:rsidRDefault="00252675" w:rsidP="00FF33BC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Department of Pathology, Faculty of Medicine, Health Sciences Center, Kuwait University, Safat, Kuwait</w:t>
            </w:r>
          </w:p>
        </w:tc>
        <w:tc>
          <w:tcPr>
            <w:tcW w:w="2835" w:type="dxa"/>
            <w:shd w:val="clear" w:color="auto" w:fill="auto"/>
          </w:tcPr>
          <w:p w14:paraId="5F2CD8D5" w14:textId="77777777" w:rsidR="00252675" w:rsidRPr="00FE3566" w:rsidRDefault="00252675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BSc, M.B.,Ch.,B., PhD, FRCPE:</w:t>
            </w:r>
          </w:p>
          <w:p w14:paraId="55032E81" w14:textId="56873F17" w:rsidR="00252675" w:rsidRPr="00FE3566" w:rsidRDefault="00252675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Molecular Pathology</w:t>
            </w:r>
          </w:p>
        </w:tc>
        <w:tc>
          <w:tcPr>
            <w:tcW w:w="1966" w:type="dxa"/>
            <w:shd w:val="clear" w:color="auto" w:fill="auto"/>
          </w:tcPr>
          <w:p w14:paraId="761BF256" w14:textId="77777777" w:rsidR="00252675" w:rsidRPr="00FE3566" w:rsidRDefault="00252675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3C6DE76D" w14:textId="77777777" w:rsidTr="00D06A09">
        <w:tc>
          <w:tcPr>
            <w:tcW w:w="1733" w:type="dxa"/>
            <w:shd w:val="clear" w:color="auto" w:fill="auto"/>
          </w:tcPr>
          <w:p w14:paraId="727A9EC1" w14:textId="38EB3C6F" w:rsidR="00862F2E" w:rsidRPr="00FE3566" w:rsidRDefault="00862F2E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Inge Bernstein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65294F64" w14:textId="337A3AE7" w:rsidR="00862F2E" w:rsidRPr="00FE3566" w:rsidRDefault="00862F2E" w:rsidP="00FF33BC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Danish HNPCC Registry, Copenhagen, Denmark</w:t>
            </w:r>
          </w:p>
        </w:tc>
        <w:tc>
          <w:tcPr>
            <w:tcW w:w="2835" w:type="dxa"/>
            <w:shd w:val="clear" w:color="auto" w:fill="auto"/>
          </w:tcPr>
          <w:p w14:paraId="7CD7A423" w14:textId="68790B42" w:rsidR="00862F2E" w:rsidRPr="00FE3566" w:rsidRDefault="00862F2E" w:rsidP="000C283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MD, PhD, MHM: Gastrointestinal</w:t>
            </w:r>
            <w:r w:rsidR="00D06A09"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 xml:space="preserve"> </w:t>
            </w: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Surgery</w:t>
            </w:r>
          </w:p>
        </w:tc>
        <w:tc>
          <w:tcPr>
            <w:tcW w:w="1966" w:type="dxa"/>
            <w:shd w:val="clear" w:color="auto" w:fill="auto"/>
          </w:tcPr>
          <w:p w14:paraId="77C0D9BC" w14:textId="77777777" w:rsidR="00862F2E" w:rsidRPr="00FE3566" w:rsidRDefault="00862F2E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0B5037D2" w14:textId="77777777" w:rsidTr="00D06A09">
        <w:tc>
          <w:tcPr>
            <w:tcW w:w="1733" w:type="dxa"/>
            <w:shd w:val="clear" w:color="auto" w:fill="auto"/>
          </w:tcPr>
          <w:p w14:paraId="753A60E1" w14:textId="5BCF1F8E" w:rsidR="00252675" w:rsidRPr="00FE3566" w:rsidRDefault="00252675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Bharati Bapat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5BA392FE" w14:textId="33FA79A1" w:rsidR="00252675" w:rsidRPr="00FE3566" w:rsidRDefault="00252675" w:rsidP="00FF33BC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Department of Lab Medicine and Pathobiology, University of Toronto, Canada</w:t>
            </w:r>
          </w:p>
        </w:tc>
        <w:tc>
          <w:tcPr>
            <w:tcW w:w="2835" w:type="dxa"/>
            <w:shd w:val="clear" w:color="auto" w:fill="auto"/>
          </w:tcPr>
          <w:p w14:paraId="2B18F6AC" w14:textId="77777777" w:rsidR="00252675" w:rsidRPr="00FE3566" w:rsidRDefault="00252675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BSc, MSc, PhD: Cancer</w:t>
            </w:r>
          </w:p>
          <w:p w14:paraId="2D4B12D6" w14:textId="77BBEE83" w:rsidR="00252675" w:rsidRPr="00FE3566" w:rsidRDefault="00252675" w:rsidP="000C283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Genetics, Molecular Pathology</w:t>
            </w:r>
          </w:p>
        </w:tc>
        <w:tc>
          <w:tcPr>
            <w:tcW w:w="1966" w:type="dxa"/>
            <w:shd w:val="clear" w:color="auto" w:fill="auto"/>
          </w:tcPr>
          <w:p w14:paraId="341E592F" w14:textId="77777777" w:rsidR="00252675" w:rsidRPr="00FE3566" w:rsidRDefault="00252675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1B1CF9D5" w14:textId="77777777" w:rsidTr="00D06A09">
        <w:tc>
          <w:tcPr>
            <w:tcW w:w="1733" w:type="dxa"/>
            <w:shd w:val="clear" w:color="auto" w:fill="auto"/>
          </w:tcPr>
          <w:p w14:paraId="19DF1A3B" w14:textId="267BB615" w:rsidR="002F4F09" w:rsidRPr="00FE3566" w:rsidRDefault="002F4F09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Gabriel Capellà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1EFDFF02" w14:textId="0373369E" w:rsidR="002F4F09" w:rsidRPr="00FE3566" w:rsidRDefault="002F4F09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Hereditary Cancer Program. Catalan Institute of Oncology, Barcelona, Spain</w:t>
            </w:r>
          </w:p>
        </w:tc>
        <w:tc>
          <w:tcPr>
            <w:tcW w:w="2835" w:type="dxa"/>
            <w:shd w:val="clear" w:color="auto" w:fill="auto"/>
          </w:tcPr>
          <w:p w14:paraId="112CC4B3" w14:textId="6FBBC085" w:rsidR="002F4F09" w:rsidRPr="00FE3566" w:rsidRDefault="000C283F" w:rsidP="00D06A0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MD PhD: Molecular Pathology</w:t>
            </w:r>
            <w:r w:rsidR="00D06A09"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 xml:space="preserve"> </w:t>
            </w: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and Genetic Oncology Research</w:t>
            </w:r>
          </w:p>
        </w:tc>
        <w:tc>
          <w:tcPr>
            <w:tcW w:w="1966" w:type="dxa"/>
            <w:shd w:val="clear" w:color="auto" w:fill="auto"/>
          </w:tcPr>
          <w:p w14:paraId="7D82B9C0" w14:textId="77777777" w:rsidR="002F4F09" w:rsidRPr="00FE3566" w:rsidRDefault="002F4F09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07558D4D" w14:textId="77777777" w:rsidTr="00D06A09">
        <w:tc>
          <w:tcPr>
            <w:tcW w:w="1733" w:type="dxa"/>
            <w:shd w:val="clear" w:color="auto" w:fill="auto"/>
          </w:tcPr>
          <w:p w14:paraId="41A91641" w14:textId="1ADA9F05" w:rsidR="00252675" w:rsidRPr="00FE3566" w:rsidRDefault="00252675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Desirée du Sart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0EC78618" w14:textId="501354CA" w:rsidR="00252675" w:rsidRPr="00FE3566" w:rsidRDefault="00252675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Molecular Genetics Lab, Victorian Clinical Genetics Services, Murdoch Childrens Research Institute, Melbourne, Australia</w:t>
            </w:r>
          </w:p>
        </w:tc>
        <w:tc>
          <w:tcPr>
            <w:tcW w:w="2835" w:type="dxa"/>
            <w:shd w:val="clear" w:color="auto" w:fill="auto"/>
          </w:tcPr>
          <w:p w14:paraId="10A89849" w14:textId="77777777" w:rsidR="00252675" w:rsidRPr="00FE3566" w:rsidRDefault="00252675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PhD: Diagnostic molecular</w:t>
            </w:r>
          </w:p>
          <w:p w14:paraId="17700F54" w14:textId="2EE6E643" w:rsidR="00252675" w:rsidRPr="00FE3566" w:rsidRDefault="00252675" w:rsidP="00EC08BD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genetics</w:t>
            </w:r>
          </w:p>
        </w:tc>
        <w:tc>
          <w:tcPr>
            <w:tcW w:w="1966" w:type="dxa"/>
            <w:shd w:val="clear" w:color="auto" w:fill="auto"/>
          </w:tcPr>
          <w:p w14:paraId="4108BD5E" w14:textId="77777777" w:rsidR="00252675" w:rsidRPr="00FE3566" w:rsidRDefault="00252675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3B169A84" w14:textId="77777777" w:rsidTr="00D06A09">
        <w:tc>
          <w:tcPr>
            <w:tcW w:w="1733" w:type="dxa"/>
            <w:shd w:val="clear" w:color="auto" w:fill="auto"/>
          </w:tcPr>
          <w:p w14:paraId="414DDB3D" w14:textId="05E02341" w:rsidR="00F80440" w:rsidRPr="00FE3566" w:rsidRDefault="00F80440" w:rsidP="00FF33BC">
            <w:pPr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Aurelie Fabre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02B53475" w14:textId="77777777" w:rsidR="00F80440" w:rsidRPr="00FE3566" w:rsidRDefault="00F80440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INSERM UMR S910, Department of</w:t>
            </w:r>
          </w:p>
          <w:p w14:paraId="7CAA16AF" w14:textId="77777777" w:rsidR="00F80440" w:rsidRPr="00FE3566" w:rsidRDefault="00F80440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Medical Genetics and Functional</w:t>
            </w:r>
          </w:p>
          <w:p w14:paraId="62E07A7D" w14:textId="243541E5" w:rsidR="00F80440" w:rsidRPr="00FE3566" w:rsidRDefault="00F80440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Genomics, Marseille, France</w:t>
            </w:r>
          </w:p>
        </w:tc>
        <w:tc>
          <w:tcPr>
            <w:tcW w:w="2835" w:type="dxa"/>
            <w:shd w:val="clear" w:color="auto" w:fill="auto"/>
          </w:tcPr>
          <w:p w14:paraId="58C80A9D" w14:textId="2A2DC496" w:rsidR="00F80440" w:rsidRPr="00FE3566" w:rsidRDefault="00F80440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Cancer Genetics Research</w:t>
            </w:r>
          </w:p>
        </w:tc>
        <w:tc>
          <w:tcPr>
            <w:tcW w:w="1966" w:type="dxa"/>
            <w:shd w:val="clear" w:color="auto" w:fill="auto"/>
          </w:tcPr>
          <w:p w14:paraId="0D4C16E2" w14:textId="77777777" w:rsidR="00F80440" w:rsidRPr="00FE3566" w:rsidRDefault="00F80440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6507FC12" w14:textId="77777777" w:rsidTr="00940310">
        <w:tc>
          <w:tcPr>
            <w:tcW w:w="1733" w:type="dxa"/>
            <w:shd w:val="clear" w:color="auto" w:fill="auto"/>
          </w:tcPr>
          <w:p w14:paraId="17664A01" w14:textId="4F7F1E45" w:rsidR="00252675" w:rsidRPr="00FE3566" w:rsidRDefault="00252675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Michael Farrell</w:t>
            </w:r>
          </w:p>
        </w:tc>
        <w:tc>
          <w:tcPr>
            <w:tcW w:w="3402" w:type="dxa"/>
            <w:shd w:val="clear" w:color="auto" w:fill="auto"/>
          </w:tcPr>
          <w:p w14:paraId="5AB9133C" w14:textId="77777777" w:rsidR="00252675" w:rsidRPr="00FE3566" w:rsidRDefault="00252675" w:rsidP="0094031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Department of Cancer Genetics,</w:t>
            </w:r>
          </w:p>
          <w:p w14:paraId="0923BA4B" w14:textId="77777777" w:rsidR="00252675" w:rsidRPr="00FE3566" w:rsidRDefault="00252675" w:rsidP="0094031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Mater Private Hospital, Dublin,</w:t>
            </w:r>
          </w:p>
          <w:p w14:paraId="4A31C6A1" w14:textId="3AAE8C63" w:rsidR="00252675" w:rsidRPr="00FE3566" w:rsidRDefault="00252675" w:rsidP="00940310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Ireland</w:t>
            </w:r>
          </w:p>
        </w:tc>
        <w:tc>
          <w:tcPr>
            <w:tcW w:w="2835" w:type="dxa"/>
            <w:shd w:val="clear" w:color="auto" w:fill="auto"/>
          </w:tcPr>
          <w:p w14:paraId="554C9432" w14:textId="77777777" w:rsidR="00252675" w:rsidRPr="00FE3566" w:rsidRDefault="00252675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R.G.N., H. Dip. Applied Science,</w:t>
            </w:r>
          </w:p>
          <w:p w14:paraId="75DE2105" w14:textId="77777777" w:rsidR="00252675" w:rsidRPr="00FE3566" w:rsidRDefault="00252675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B.Sc. in Computing, Grad. Dip.</w:t>
            </w:r>
          </w:p>
          <w:p w14:paraId="65A5BB5E" w14:textId="77777777" w:rsidR="00252675" w:rsidRPr="00FE3566" w:rsidRDefault="00252675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in Oncology Nursing, M. Sc. in</w:t>
            </w:r>
          </w:p>
          <w:p w14:paraId="2211FD69" w14:textId="77777777" w:rsidR="00252675" w:rsidRPr="00FE3566" w:rsidRDefault="00252675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Molecular Medicine: Genetic</w:t>
            </w:r>
          </w:p>
          <w:p w14:paraId="729DE627" w14:textId="27336D14" w:rsidR="00252675" w:rsidRPr="00FE3566" w:rsidRDefault="00252675" w:rsidP="009949B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counseling</w:t>
            </w:r>
          </w:p>
        </w:tc>
        <w:tc>
          <w:tcPr>
            <w:tcW w:w="1966" w:type="dxa"/>
            <w:shd w:val="clear" w:color="auto" w:fill="auto"/>
          </w:tcPr>
          <w:p w14:paraId="2E9353F0" w14:textId="77777777" w:rsidR="00252675" w:rsidRPr="00FE3566" w:rsidRDefault="00252675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5AE55531" w14:textId="77777777" w:rsidTr="00D06A09">
        <w:tc>
          <w:tcPr>
            <w:tcW w:w="1733" w:type="dxa"/>
            <w:shd w:val="clear" w:color="auto" w:fill="auto"/>
          </w:tcPr>
          <w:p w14:paraId="334F3E47" w14:textId="7AEC5A20" w:rsidR="00252675" w:rsidRPr="00FE3566" w:rsidRDefault="00252675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lastRenderedPageBreak/>
              <w:t xml:space="preserve"> Susan Farrington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02D1BC4D" w14:textId="77777777" w:rsidR="005D334D" w:rsidRPr="00FE3566" w:rsidRDefault="005D334D" w:rsidP="005D334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Colon Cancer Genetics Group,</w:t>
            </w:r>
          </w:p>
          <w:p w14:paraId="433189F9" w14:textId="77777777" w:rsidR="005D334D" w:rsidRPr="00FE3566" w:rsidRDefault="005D334D" w:rsidP="005D334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Institute of Genetics and Molecular</w:t>
            </w:r>
          </w:p>
          <w:p w14:paraId="5E86F18B" w14:textId="77777777" w:rsidR="005D334D" w:rsidRPr="00FE3566" w:rsidRDefault="005D334D" w:rsidP="005D334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Medicine, University of Edinburgh,</w:t>
            </w:r>
          </w:p>
          <w:p w14:paraId="0214F207" w14:textId="79ED5B67" w:rsidR="00252675" w:rsidRPr="00FE3566" w:rsidRDefault="005D334D" w:rsidP="005D334D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Scotland</w:t>
            </w:r>
          </w:p>
        </w:tc>
        <w:tc>
          <w:tcPr>
            <w:tcW w:w="2835" w:type="dxa"/>
            <w:shd w:val="clear" w:color="auto" w:fill="auto"/>
          </w:tcPr>
          <w:p w14:paraId="3AD8B636" w14:textId="77777777" w:rsidR="00252675" w:rsidRPr="00FE3566" w:rsidRDefault="00252675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BSc, PhD: Cancer and</w:t>
            </w:r>
          </w:p>
          <w:p w14:paraId="7895ADE9" w14:textId="26D30CFC" w:rsidR="00252675" w:rsidRPr="00FE3566" w:rsidRDefault="00252675" w:rsidP="009949B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Molecular Genetics Research</w:t>
            </w:r>
          </w:p>
        </w:tc>
        <w:tc>
          <w:tcPr>
            <w:tcW w:w="1966" w:type="dxa"/>
            <w:shd w:val="clear" w:color="auto" w:fill="auto"/>
          </w:tcPr>
          <w:p w14:paraId="213DCCC5" w14:textId="77777777" w:rsidR="00252675" w:rsidRPr="00FE3566" w:rsidRDefault="00252675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59729496" w14:textId="77777777" w:rsidTr="00940310">
        <w:tc>
          <w:tcPr>
            <w:tcW w:w="1733" w:type="dxa"/>
            <w:shd w:val="clear" w:color="auto" w:fill="auto"/>
          </w:tcPr>
          <w:p w14:paraId="7D931864" w14:textId="48577D83" w:rsidR="00284FA6" w:rsidRPr="00FE3566" w:rsidRDefault="00284FA6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Ian Frayling </w:t>
            </w:r>
          </w:p>
        </w:tc>
        <w:tc>
          <w:tcPr>
            <w:tcW w:w="3402" w:type="dxa"/>
            <w:shd w:val="clear" w:color="auto" w:fill="auto"/>
          </w:tcPr>
          <w:p w14:paraId="2BAD1057" w14:textId="77777777" w:rsidR="005D334D" w:rsidRPr="00FE3566" w:rsidRDefault="005D334D" w:rsidP="0094031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Institute of Medical Genetics,</w:t>
            </w:r>
          </w:p>
          <w:p w14:paraId="29589D44" w14:textId="77777777" w:rsidR="005D334D" w:rsidRPr="00FE3566" w:rsidRDefault="005D334D" w:rsidP="0094031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University Hospital of Wales, Cardiff,</w:t>
            </w:r>
          </w:p>
          <w:p w14:paraId="0F1BA001" w14:textId="4796145E" w:rsidR="00284FA6" w:rsidRPr="00FE3566" w:rsidRDefault="005D334D" w:rsidP="00940310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UK</w:t>
            </w:r>
          </w:p>
        </w:tc>
        <w:tc>
          <w:tcPr>
            <w:tcW w:w="2835" w:type="dxa"/>
            <w:shd w:val="clear" w:color="auto" w:fill="auto"/>
          </w:tcPr>
          <w:p w14:paraId="009119A2" w14:textId="77777777" w:rsidR="005D334D" w:rsidRPr="00FE3566" w:rsidRDefault="005D334D" w:rsidP="005D334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MA (Cambridge; Medical</w:t>
            </w:r>
          </w:p>
          <w:p w14:paraId="59910A28" w14:textId="77777777" w:rsidR="005D334D" w:rsidRPr="00FE3566" w:rsidRDefault="005D334D" w:rsidP="005D334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Sciences with Honours in</w:t>
            </w:r>
          </w:p>
          <w:p w14:paraId="2C3F841D" w14:textId="77777777" w:rsidR="005D334D" w:rsidRPr="00FE3566" w:rsidRDefault="005D334D" w:rsidP="005D334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Biochemistry), MB BChir</w:t>
            </w:r>
          </w:p>
          <w:p w14:paraId="1BBC1AD6" w14:textId="77777777" w:rsidR="005D334D" w:rsidRPr="00FE3566" w:rsidRDefault="005D334D" w:rsidP="005D334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(Cambridge), PhD (Manchester:</w:t>
            </w:r>
          </w:p>
          <w:p w14:paraId="1A5E5677" w14:textId="77777777" w:rsidR="005D334D" w:rsidRPr="00FE3566" w:rsidRDefault="005D334D" w:rsidP="005D334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DNA repair), FRCPath (Clinical</w:t>
            </w:r>
          </w:p>
          <w:p w14:paraId="3027DB17" w14:textId="77777777" w:rsidR="005D334D" w:rsidRPr="00FE3566" w:rsidRDefault="005D334D" w:rsidP="005D334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Molecular and Cytogenetics),</w:t>
            </w:r>
          </w:p>
          <w:p w14:paraId="040CBC41" w14:textId="77777777" w:rsidR="005D334D" w:rsidRPr="00FE3566" w:rsidRDefault="005D334D" w:rsidP="005D334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FEBLM (Founder Fellow</w:t>
            </w:r>
          </w:p>
          <w:p w14:paraId="779EB43F" w14:textId="77777777" w:rsidR="005D334D" w:rsidRPr="00FE3566" w:rsidRDefault="005D334D" w:rsidP="005D334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European Board of Laboratory</w:t>
            </w:r>
          </w:p>
          <w:p w14:paraId="31D5FA97" w14:textId="1E75BC4A" w:rsidR="00284FA6" w:rsidRPr="00FE3566" w:rsidRDefault="005D334D" w:rsidP="005D334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Medicine): Molecular Pathology</w:t>
            </w:r>
          </w:p>
        </w:tc>
        <w:tc>
          <w:tcPr>
            <w:tcW w:w="1966" w:type="dxa"/>
            <w:shd w:val="clear" w:color="auto" w:fill="auto"/>
          </w:tcPr>
          <w:p w14:paraId="78FB3D7B" w14:textId="77777777" w:rsidR="00284FA6" w:rsidRPr="00FE3566" w:rsidRDefault="00284FA6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7BE35D1B" w14:textId="77777777" w:rsidTr="00D06A09">
        <w:tc>
          <w:tcPr>
            <w:tcW w:w="1733" w:type="dxa"/>
            <w:shd w:val="clear" w:color="auto" w:fill="auto"/>
          </w:tcPr>
          <w:p w14:paraId="2071BC5D" w14:textId="7B48DD2E" w:rsidR="00387B7F" w:rsidRPr="00FE3566" w:rsidRDefault="00387B7F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Thierry Frebourg </w:t>
            </w:r>
          </w:p>
        </w:tc>
        <w:tc>
          <w:tcPr>
            <w:tcW w:w="3402" w:type="dxa"/>
            <w:shd w:val="clear" w:color="auto" w:fill="auto"/>
          </w:tcPr>
          <w:p w14:paraId="4653FA0D" w14:textId="79741947" w:rsidR="00387B7F" w:rsidRPr="00FE3566" w:rsidRDefault="00387B7F" w:rsidP="00FF33BC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>Inserm U614, Faculty of Medicine, Institute for Biomedical Research, University of Rouen, France</w:t>
            </w:r>
          </w:p>
        </w:tc>
        <w:tc>
          <w:tcPr>
            <w:tcW w:w="2835" w:type="dxa"/>
            <w:shd w:val="clear" w:color="auto" w:fill="auto"/>
          </w:tcPr>
          <w:p w14:paraId="75FAC2BC" w14:textId="77777777" w:rsidR="00387B7F" w:rsidRPr="00FE3566" w:rsidRDefault="00387B7F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PhD: Molecular genetics</w:t>
            </w:r>
          </w:p>
          <w:p w14:paraId="1EAC9C64" w14:textId="300D8F93" w:rsidR="00387B7F" w:rsidRPr="00FE3566" w:rsidRDefault="00387B7F" w:rsidP="009949B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diagnostic and research</w:t>
            </w:r>
          </w:p>
        </w:tc>
        <w:tc>
          <w:tcPr>
            <w:tcW w:w="1966" w:type="dxa"/>
            <w:shd w:val="clear" w:color="auto" w:fill="auto"/>
          </w:tcPr>
          <w:p w14:paraId="5EF86FBC" w14:textId="77777777" w:rsidR="00387B7F" w:rsidRPr="00FE3566" w:rsidRDefault="00387B7F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3A7856E3" w14:textId="77777777" w:rsidTr="00D06A09">
        <w:tc>
          <w:tcPr>
            <w:tcW w:w="1733" w:type="dxa"/>
            <w:shd w:val="clear" w:color="auto" w:fill="auto"/>
          </w:tcPr>
          <w:p w14:paraId="6290706A" w14:textId="3F1DF5B6" w:rsidR="008803C8" w:rsidRPr="00FE3566" w:rsidRDefault="00D06A09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Maurizio </w:t>
            </w:r>
            <w:r w:rsidR="008803C8"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Genuardi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5A35860C" w14:textId="02014E1C" w:rsidR="008803C8" w:rsidRPr="00FE3566" w:rsidRDefault="008803C8" w:rsidP="00FF33BC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Institute of Medical Genetics, Catholic University, Rome</w:t>
            </w:r>
          </w:p>
        </w:tc>
        <w:tc>
          <w:tcPr>
            <w:tcW w:w="2835" w:type="dxa"/>
            <w:shd w:val="clear" w:color="auto" w:fill="auto"/>
          </w:tcPr>
          <w:p w14:paraId="526457A5" w14:textId="071E379B" w:rsidR="008803C8" w:rsidRPr="00FE3566" w:rsidRDefault="008803C8" w:rsidP="009949B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MD. Clinical and laboratory genetics</w:t>
            </w:r>
          </w:p>
        </w:tc>
        <w:tc>
          <w:tcPr>
            <w:tcW w:w="1966" w:type="dxa"/>
            <w:shd w:val="clear" w:color="auto" w:fill="auto"/>
          </w:tcPr>
          <w:p w14:paraId="6E83343F" w14:textId="2D47E7F7" w:rsidR="008803C8" w:rsidRPr="00FE3566" w:rsidRDefault="008803C8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</w:rPr>
              <w:t>Committee Chair</w:t>
            </w:r>
          </w:p>
        </w:tc>
      </w:tr>
      <w:tr w:rsidR="00D06A09" w:rsidRPr="00FE3566" w14:paraId="610AED21" w14:textId="77777777" w:rsidTr="00D06A09">
        <w:tc>
          <w:tcPr>
            <w:tcW w:w="1733" w:type="dxa"/>
            <w:shd w:val="clear" w:color="auto" w:fill="auto"/>
          </w:tcPr>
          <w:p w14:paraId="591AE512" w14:textId="04D1C2B6" w:rsidR="00390F49" w:rsidRPr="00FE3566" w:rsidRDefault="00390F49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David Goldgar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77D2BFD9" w14:textId="7E277E14" w:rsidR="00390F49" w:rsidRPr="00FE3566" w:rsidRDefault="00390F49" w:rsidP="00FF33BC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Department of Dermatology; University of Utah Medical School; Salt Lake City, Utah, U.S.</w:t>
            </w:r>
          </w:p>
        </w:tc>
        <w:tc>
          <w:tcPr>
            <w:tcW w:w="2835" w:type="dxa"/>
            <w:shd w:val="clear" w:color="auto" w:fill="auto"/>
          </w:tcPr>
          <w:p w14:paraId="6B16DFA4" w14:textId="4C1CCDC9" w:rsidR="00390F49" w:rsidRPr="00FE3566" w:rsidRDefault="00390F49" w:rsidP="009949B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PhD: Genetic epidemiology</w:t>
            </w:r>
          </w:p>
        </w:tc>
        <w:tc>
          <w:tcPr>
            <w:tcW w:w="1966" w:type="dxa"/>
            <w:shd w:val="clear" w:color="auto" w:fill="auto"/>
          </w:tcPr>
          <w:p w14:paraId="678E8180" w14:textId="77777777" w:rsidR="00390F49" w:rsidRPr="00FE3566" w:rsidRDefault="00390F49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0FC805C2" w14:textId="77777777" w:rsidTr="00D06A09">
        <w:tc>
          <w:tcPr>
            <w:tcW w:w="1733" w:type="dxa"/>
            <w:shd w:val="clear" w:color="auto" w:fill="auto"/>
          </w:tcPr>
          <w:p w14:paraId="53CE350C" w14:textId="45731529" w:rsidR="00390F49" w:rsidRPr="00FE3566" w:rsidRDefault="00390F49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Marc Greenblatt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28D5E09B" w14:textId="6AFFA0A1" w:rsidR="00390F49" w:rsidRPr="00FE3566" w:rsidRDefault="00390F49" w:rsidP="00FF33BC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University of Vermont; Burlington, Vermont, U.S.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0166C95" w14:textId="6BC23F6A" w:rsidR="00390F49" w:rsidRPr="00FE3566" w:rsidRDefault="00390F49" w:rsidP="009949B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MD: Medical Oncology</w:t>
            </w:r>
          </w:p>
        </w:tc>
        <w:tc>
          <w:tcPr>
            <w:tcW w:w="1966" w:type="dxa"/>
            <w:shd w:val="clear" w:color="auto" w:fill="auto"/>
          </w:tcPr>
          <w:p w14:paraId="67505489" w14:textId="77777777" w:rsidR="00390F49" w:rsidRPr="00FE3566" w:rsidRDefault="00390F49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76051CF0" w14:textId="77777777" w:rsidTr="00D06A09">
        <w:tc>
          <w:tcPr>
            <w:tcW w:w="1733" w:type="dxa"/>
            <w:shd w:val="clear" w:color="auto" w:fill="auto"/>
          </w:tcPr>
          <w:p w14:paraId="7E18FCBF" w14:textId="1607BA53" w:rsidR="00390F49" w:rsidRPr="00FE3566" w:rsidRDefault="00390F49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Chris Heinen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1FA52B5E" w14:textId="4183BC86" w:rsidR="00390F49" w:rsidRPr="00FE3566" w:rsidRDefault="00390F49" w:rsidP="00FF33BC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Neag Comprehensive Cancer Center &amp; Center for Molecular Medicine, UConn Health Center, Farmington, CT, U.S.</w:t>
            </w:r>
          </w:p>
        </w:tc>
        <w:tc>
          <w:tcPr>
            <w:tcW w:w="2835" w:type="dxa"/>
            <w:shd w:val="clear" w:color="auto" w:fill="auto"/>
          </w:tcPr>
          <w:p w14:paraId="75E42742" w14:textId="77777777" w:rsidR="00390F49" w:rsidRPr="00FE3566" w:rsidRDefault="00390F49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PhD: Cancer Genetics Research</w:t>
            </w:r>
          </w:p>
          <w:p w14:paraId="1E7D71EB" w14:textId="4CC31339" w:rsidR="00390F49" w:rsidRPr="00FE3566" w:rsidRDefault="00390F49" w:rsidP="009949B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(functional assays)</w:t>
            </w:r>
          </w:p>
        </w:tc>
        <w:tc>
          <w:tcPr>
            <w:tcW w:w="1966" w:type="dxa"/>
            <w:shd w:val="clear" w:color="auto" w:fill="auto"/>
          </w:tcPr>
          <w:p w14:paraId="4D8803C3" w14:textId="77777777" w:rsidR="00390F49" w:rsidRPr="00FE3566" w:rsidRDefault="00390F49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1BADCAB7" w14:textId="77777777" w:rsidTr="00940310">
        <w:tc>
          <w:tcPr>
            <w:tcW w:w="1733" w:type="dxa"/>
            <w:shd w:val="clear" w:color="auto" w:fill="auto"/>
          </w:tcPr>
          <w:p w14:paraId="281A1E55" w14:textId="415E6C76" w:rsidR="00390F49" w:rsidRPr="00FE3566" w:rsidRDefault="00390F49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Elke Holinski-Feder </w:t>
            </w:r>
          </w:p>
        </w:tc>
        <w:tc>
          <w:tcPr>
            <w:tcW w:w="3402" w:type="dxa"/>
            <w:shd w:val="clear" w:color="auto" w:fill="auto"/>
          </w:tcPr>
          <w:p w14:paraId="0D0A64E5" w14:textId="308FA18F" w:rsidR="00390F49" w:rsidRPr="00FE3566" w:rsidRDefault="00390F49" w:rsidP="00940310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University of Munich, Germany</w:t>
            </w:r>
          </w:p>
        </w:tc>
        <w:tc>
          <w:tcPr>
            <w:tcW w:w="2835" w:type="dxa"/>
            <w:shd w:val="clear" w:color="auto" w:fill="auto"/>
          </w:tcPr>
          <w:p w14:paraId="1135B967" w14:textId="77777777" w:rsidR="00390F49" w:rsidRPr="00FE3566" w:rsidRDefault="00390F49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MD, PhD: Diagnostic molecular</w:t>
            </w:r>
          </w:p>
          <w:p w14:paraId="62CD59A4" w14:textId="55165EB6" w:rsidR="00390F49" w:rsidRPr="00FE3566" w:rsidRDefault="00390F49" w:rsidP="009949B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genetics</w:t>
            </w:r>
          </w:p>
        </w:tc>
        <w:tc>
          <w:tcPr>
            <w:tcW w:w="1966" w:type="dxa"/>
            <w:shd w:val="clear" w:color="auto" w:fill="auto"/>
          </w:tcPr>
          <w:p w14:paraId="7AF4C81C" w14:textId="77777777" w:rsidR="00390F49" w:rsidRPr="00FE3566" w:rsidRDefault="00390F49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089CFA3E" w14:textId="77777777" w:rsidTr="00D06A09">
        <w:tc>
          <w:tcPr>
            <w:tcW w:w="1733" w:type="dxa"/>
            <w:shd w:val="clear" w:color="auto" w:fill="auto"/>
          </w:tcPr>
          <w:p w14:paraId="441691DE" w14:textId="009878EE" w:rsidR="008473E8" w:rsidRPr="00FE3566" w:rsidRDefault="008473E8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Maija Kohonen-Corish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30E6D647" w14:textId="7463ED2B" w:rsidR="008473E8" w:rsidRPr="00FE3566" w:rsidRDefault="008473E8" w:rsidP="00FF33BC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Garvan Institute of Medical Research, Sydney, Australia</w:t>
            </w:r>
          </w:p>
        </w:tc>
        <w:tc>
          <w:tcPr>
            <w:tcW w:w="2835" w:type="dxa"/>
            <w:shd w:val="clear" w:color="auto" w:fill="auto"/>
          </w:tcPr>
          <w:p w14:paraId="388E78FE" w14:textId="77777777" w:rsidR="008473E8" w:rsidRPr="00FE3566" w:rsidRDefault="008473E8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BSc, MSc, PhD, MHGSA:</w:t>
            </w:r>
          </w:p>
          <w:p w14:paraId="22B73976" w14:textId="4CC47CB8" w:rsidR="008473E8" w:rsidRPr="00FE3566" w:rsidRDefault="008473E8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Cancer genetics research</w:t>
            </w:r>
          </w:p>
        </w:tc>
        <w:tc>
          <w:tcPr>
            <w:tcW w:w="1966" w:type="dxa"/>
            <w:shd w:val="clear" w:color="auto" w:fill="auto"/>
          </w:tcPr>
          <w:p w14:paraId="6A242B46" w14:textId="77777777" w:rsidR="008473E8" w:rsidRPr="00FE3566" w:rsidRDefault="008473E8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2532D5F5" w14:textId="77777777" w:rsidTr="00D06A09">
        <w:tc>
          <w:tcPr>
            <w:tcW w:w="1733" w:type="dxa"/>
            <w:shd w:val="clear" w:color="auto" w:fill="auto"/>
          </w:tcPr>
          <w:p w14:paraId="0A7DD8F6" w14:textId="18A36BC6" w:rsidR="00390F49" w:rsidRPr="00FE3566" w:rsidRDefault="00390F49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> Kristina Lagerstedt-Robinson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18F8FC55" w14:textId="506A5688" w:rsidR="00390F49" w:rsidRPr="00FE3566" w:rsidRDefault="00390F49" w:rsidP="00FF33BC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Karolinska Institutet, Karolinska Univ Hospital, Stockholm, Sweden</w:t>
            </w:r>
          </w:p>
        </w:tc>
        <w:tc>
          <w:tcPr>
            <w:tcW w:w="2835" w:type="dxa"/>
            <w:shd w:val="clear" w:color="auto" w:fill="auto"/>
          </w:tcPr>
          <w:p w14:paraId="1A8683D0" w14:textId="77777777" w:rsidR="00390F49" w:rsidRPr="00FE3566" w:rsidRDefault="00390F49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PhD: Diagnostic molecular</w:t>
            </w:r>
          </w:p>
          <w:p w14:paraId="22F50DBD" w14:textId="357B8553" w:rsidR="00390F49" w:rsidRPr="00FE3566" w:rsidRDefault="00390F49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genetics</w:t>
            </w:r>
          </w:p>
        </w:tc>
        <w:tc>
          <w:tcPr>
            <w:tcW w:w="1966" w:type="dxa"/>
            <w:shd w:val="clear" w:color="auto" w:fill="auto"/>
          </w:tcPr>
          <w:p w14:paraId="2E1CE2BA" w14:textId="77777777" w:rsidR="00390F49" w:rsidRPr="00FE3566" w:rsidRDefault="00390F49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6380929B" w14:textId="77777777" w:rsidTr="00940310">
        <w:tc>
          <w:tcPr>
            <w:tcW w:w="1733" w:type="dxa"/>
            <w:shd w:val="clear" w:color="auto" w:fill="auto"/>
          </w:tcPr>
          <w:p w14:paraId="2EC8E497" w14:textId="5020F6A7" w:rsidR="008473E8" w:rsidRPr="00FE3566" w:rsidRDefault="008473E8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Suet Yi Leung </w:t>
            </w:r>
          </w:p>
        </w:tc>
        <w:tc>
          <w:tcPr>
            <w:tcW w:w="3402" w:type="dxa"/>
            <w:shd w:val="clear" w:color="auto" w:fill="auto"/>
          </w:tcPr>
          <w:p w14:paraId="6BF641F4" w14:textId="1BA3367E" w:rsidR="008473E8" w:rsidRPr="00FE3566" w:rsidRDefault="008473E8" w:rsidP="00940310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Department of Pathology, The University of Hong Kong, Hong Kong, China</w:t>
            </w:r>
          </w:p>
        </w:tc>
        <w:tc>
          <w:tcPr>
            <w:tcW w:w="2835" w:type="dxa"/>
            <w:shd w:val="clear" w:color="auto" w:fill="auto"/>
          </w:tcPr>
          <w:p w14:paraId="5F6E40BC" w14:textId="77777777" w:rsidR="008473E8" w:rsidRPr="00FE3566" w:rsidRDefault="008473E8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MBBS, MD, FRCPath(UK),</w:t>
            </w:r>
          </w:p>
          <w:p w14:paraId="23B658A5" w14:textId="77777777" w:rsidR="008473E8" w:rsidRPr="00FE3566" w:rsidRDefault="008473E8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FRCPA, FHKAM (Pathology),</w:t>
            </w:r>
          </w:p>
          <w:p w14:paraId="25737E72" w14:textId="77777777" w:rsidR="008473E8" w:rsidRPr="00FE3566" w:rsidRDefault="008473E8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FHKCPath: Diagnostic</w:t>
            </w:r>
          </w:p>
          <w:p w14:paraId="5AC6A059" w14:textId="77777777" w:rsidR="008473E8" w:rsidRPr="00FE3566" w:rsidRDefault="008473E8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molecular genetics; Cancer</w:t>
            </w:r>
          </w:p>
          <w:p w14:paraId="1102545F" w14:textId="77777777" w:rsidR="008473E8" w:rsidRPr="00FE3566" w:rsidRDefault="008473E8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genetics and genomics;</w:t>
            </w:r>
          </w:p>
          <w:p w14:paraId="614D2A52" w14:textId="216B726B" w:rsidR="008473E8" w:rsidRPr="00FE3566" w:rsidRDefault="008473E8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Molecular pathology</w:t>
            </w:r>
          </w:p>
        </w:tc>
        <w:tc>
          <w:tcPr>
            <w:tcW w:w="1966" w:type="dxa"/>
            <w:shd w:val="clear" w:color="auto" w:fill="auto"/>
          </w:tcPr>
          <w:p w14:paraId="685D6F37" w14:textId="77777777" w:rsidR="008473E8" w:rsidRPr="00FE3566" w:rsidRDefault="008473E8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31163D49" w14:textId="77777777" w:rsidTr="00940310">
        <w:tc>
          <w:tcPr>
            <w:tcW w:w="1733" w:type="dxa"/>
            <w:shd w:val="clear" w:color="auto" w:fill="auto"/>
          </w:tcPr>
          <w:p w14:paraId="67A5E89B" w14:textId="7D17DB74" w:rsidR="00390F49" w:rsidRPr="00FE3566" w:rsidRDefault="00390F49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Finlay Macrae </w:t>
            </w:r>
          </w:p>
        </w:tc>
        <w:tc>
          <w:tcPr>
            <w:tcW w:w="3402" w:type="dxa"/>
            <w:shd w:val="clear" w:color="auto" w:fill="auto"/>
          </w:tcPr>
          <w:p w14:paraId="62D9759F" w14:textId="174ADEC3" w:rsidR="00390F49" w:rsidRPr="00FE3566" w:rsidRDefault="00390F49" w:rsidP="00940310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The Royal Melbourne Hospital and University of Melbourne, Australia</w:t>
            </w:r>
          </w:p>
        </w:tc>
        <w:tc>
          <w:tcPr>
            <w:tcW w:w="2835" w:type="dxa"/>
            <w:shd w:val="clear" w:color="auto" w:fill="auto"/>
          </w:tcPr>
          <w:p w14:paraId="4B824381" w14:textId="44B40C90" w:rsidR="00390F49" w:rsidRPr="00FE3566" w:rsidRDefault="00390F49" w:rsidP="009949B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MBBS (Hons1 Monash), MD</w:t>
            </w:r>
            <w:r w:rsidR="00C96DE7"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 xml:space="preserve"> </w:t>
            </w: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(Melb), FRACP, FRCP (UK),</w:t>
            </w:r>
            <w:r w:rsidR="00C96DE7"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 xml:space="preserve"> AGAF: </w:t>
            </w: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Gastroenterology</w:t>
            </w:r>
          </w:p>
        </w:tc>
        <w:tc>
          <w:tcPr>
            <w:tcW w:w="1966" w:type="dxa"/>
            <w:shd w:val="clear" w:color="auto" w:fill="auto"/>
          </w:tcPr>
          <w:p w14:paraId="5F649789" w14:textId="44DD98D1" w:rsidR="00390F49" w:rsidRPr="00FE3566" w:rsidRDefault="00D04344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</w:rPr>
              <w:t>InSiGHT Secretary and liaison with InSiGHT Council</w:t>
            </w:r>
          </w:p>
        </w:tc>
      </w:tr>
      <w:tr w:rsidR="00D06A09" w:rsidRPr="00FE3566" w14:paraId="0CE007B7" w14:textId="77777777" w:rsidTr="00940310">
        <w:tc>
          <w:tcPr>
            <w:tcW w:w="1733" w:type="dxa"/>
            <w:shd w:val="clear" w:color="auto" w:fill="auto"/>
          </w:tcPr>
          <w:p w14:paraId="781A87C1" w14:textId="7B682A65" w:rsidR="002F4F09" w:rsidRPr="00FE3566" w:rsidRDefault="002F4F09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Alexandra Martins </w:t>
            </w:r>
          </w:p>
        </w:tc>
        <w:tc>
          <w:tcPr>
            <w:tcW w:w="3402" w:type="dxa"/>
            <w:shd w:val="clear" w:color="auto" w:fill="auto"/>
          </w:tcPr>
          <w:p w14:paraId="2CD6ED94" w14:textId="291407F2" w:rsidR="002F4F09" w:rsidRPr="00FE3566" w:rsidRDefault="00387B7F" w:rsidP="00940310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>Inserm U614, Faculty of Medicine, Institute for Biomedical Research, University of Rouen, France</w:t>
            </w:r>
          </w:p>
        </w:tc>
        <w:tc>
          <w:tcPr>
            <w:tcW w:w="2835" w:type="dxa"/>
            <w:shd w:val="clear" w:color="auto" w:fill="auto"/>
          </w:tcPr>
          <w:p w14:paraId="2AD492F4" w14:textId="77777777" w:rsidR="009949B5" w:rsidRPr="00FE3566" w:rsidRDefault="009949B5" w:rsidP="009949B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PhD: Diagnostic molecular</w:t>
            </w:r>
          </w:p>
          <w:p w14:paraId="38165F33" w14:textId="77777777" w:rsidR="009949B5" w:rsidRPr="00FE3566" w:rsidRDefault="009949B5" w:rsidP="009949B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genetics, Cancer genetics and</w:t>
            </w:r>
          </w:p>
          <w:p w14:paraId="4D4F0915" w14:textId="77777777" w:rsidR="009949B5" w:rsidRPr="00FE3566" w:rsidRDefault="009949B5" w:rsidP="009949B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RNA biology research, RNA</w:t>
            </w:r>
          </w:p>
          <w:p w14:paraId="4C6500FC" w14:textId="6C1C577F" w:rsidR="002F4F09" w:rsidRPr="00FE3566" w:rsidRDefault="009949B5" w:rsidP="009949B5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splicing assays</w:t>
            </w:r>
          </w:p>
        </w:tc>
        <w:tc>
          <w:tcPr>
            <w:tcW w:w="1966" w:type="dxa"/>
            <w:shd w:val="clear" w:color="auto" w:fill="auto"/>
          </w:tcPr>
          <w:p w14:paraId="59E3A28E" w14:textId="77777777" w:rsidR="002F4F09" w:rsidRPr="00FE3566" w:rsidRDefault="002F4F09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37F4A192" w14:textId="77777777" w:rsidTr="00D06A09">
        <w:tc>
          <w:tcPr>
            <w:tcW w:w="1733" w:type="dxa"/>
            <w:shd w:val="clear" w:color="auto" w:fill="auto"/>
          </w:tcPr>
          <w:p w14:paraId="0994C110" w14:textId="565EE9CE" w:rsidR="00390F49" w:rsidRPr="00FE3566" w:rsidRDefault="00390F49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Pal Moller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2ABF4487" w14:textId="662F5861" w:rsidR="00390F49" w:rsidRPr="00FE3566" w:rsidRDefault="00390F49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Section for Inherited Cancer, Department of Medical Genetics; The Norwegian Radium Hospital, Oslo University Hospital,</w:t>
            </w:r>
            <w:r w:rsidR="00D06A09"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 xml:space="preserve"> </w:t>
            </w: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Oslo, Norway</w:t>
            </w:r>
          </w:p>
        </w:tc>
        <w:tc>
          <w:tcPr>
            <w:tcW w:w="2835" w:type="dxa"/>
            <w:shd w:val="clear" w:color="auto" w:fill="auto"/>
          </w:tcPr>
          <w:p w14:paraId="30FF463A" w14:textId="77777777" w:rsidR="00390F49" w:rsidRPr="00FE3566" w:rsidRDefault="00390F49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MD, PhD: Clinical genetics,</w:t>
            </w:r>
          </w:p>
          <w:p w14:paraId="4C35F59D" w14:textId="77777777" w:rsidR="00390F49" w:rsidRPr="00FE3566" w:rsidRDefault="00390F49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Cancer genetics, Genetic</w:t>
            </w:r>
          </w:p>
          <w:p w14:paraId="06B4ADFD" w14:textId="4D1C5A02" w:rsidR="00390F49" w:rsidRPr="00FE3566" w:rsidRDefault="00390F49" w:rsidP="00CB22EE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epidemiology</w:t>
            </w:r>
          </w:p>
        </w:tc>
        <w:tc>
          <w:tcPr>
            <w:tcW w:w="1966" w:type="dxa"/>
            <w:shd w:val="clear" w:color="auto" w:fill="auto"/>
          </w:tcPr>
          <w:p w14:paraId="5C836633" w14:textId="77777777" w:rsidR="00390F49" w:rsidRPr="00FE3566" w:rsidRDefault="00390F49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10C6E68E" w14:textId="77777777" w:rsidTr="00940310">
        <w:tc>
          <w:tcPr>
            <w:tcW w:w="1733" w:type="dxa"/>
            <w:shd w:val="clear" w:color="auto" w:fill="auto"/>
          </w:tcPr>
          <w:p w14:paraId="3EE73F39" w14:textId="3BCB643D" w:rsidR="00284FA6" w:rsidRPr="00FE3566" w:rsidRDefault="00284FA6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lastRenderedPageBreak/>
              <w:t xml:space="preserve"> Monika Morak </w:t>
            </w:r>
          </w:p>
        </w:tc>
        <w:tc>
          <w:tcPr>
            <w:tcW w:w="3402" w:type="dxa"/>
            <w:shd w:val="clear" w:color="auto" w:fill="auto"/>
          </w:tcPr>
          <w:p w14:paraId="487137BC" w14:textId="7F359CD8" w:rsidR="00284FA6" w:rsidRPr="00FE3566" w:rsidRDefault="008803C8" w:rsidP="00940310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University of Munich, Germany</w:t>
            </w:r>
          </w:p>
        </w:tc>
        <w:tc>
          <w:tcPr>
            <w:tcW w:w="2835" w:type="dxa"/>
            <w:shd w:val="clear" w:color="auto" w:fill="auto"/>
          </w:tcPr>
          <w:p w14:paraId="6CC2417D" w14:textId="77777777" w:rsidR="00284FA6" w:rsidRPr="00FE3566" w:rsidRDefault="00284FA6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PhD: Cancer genetics research,</w:t>
            </w:r>
          </w:p>
          <w:p w14:paraId="3A7412D2" w14:textId="735751CB" w:rsidR="00284FA6" w:rsidRPr="00FE3566" w:rsidRDefault="00284FA6" w:rsidP="003A44E0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splicing and cDNA assays.</w:t>
            </w:r>
          </w:p>
        </w:tc>
        <w:tc>
          <w:tcPr>
            <w:tcW w:w="1966" w:type="dxa"/>
            <w:shd w:val="clear" w:color="auto" w:fill="auto"/>
          </w:tcPr>
          <w:p w14:paraId="1202CEDE" w14:textId="77777777" w:rsidR="00284FA6" w:rsidRPr="00FE3566" w:rsidRDefault="00284FA6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1B14C611" w14:textId="77777777" w:rsidTr="00D06A09">
        <w:tc>
          <w:tcPr>
            <w:tcW w:w="1733" w:type="dxa"/>
            <w:shd w:val="clear" w:color="auto" w:fill="auto"/>
          </w:tcPr>
          <w:p w14:paraId="627EE3DD" w14:textId="5DFF02D9" w:rsidR="007D454A" w:rsidRPr="00FE3566" w:rsidRDefault="007D454A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Minna Nystrom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38F8806F" w14:textId="1B1D1920" w:rsidR="007D454A" w:rsidRPr="00FE3566" w:rsidRDefault="007D454A" w:rsidP="00FF33BC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Department of Biosciences, Genetics; University of Helsinki, Finland</w:t>
            </w:r>
          </w:p>
        </w:tc>
        <w:tc>
          <w:tcPr>
            <w:tcW w:w="2835" w:type="dxa"/>
            <w:shd w:val="clear" w:color="auto" w:fill="auto"/>
          </w:tcPr>
          <w:p w14:paraId="46598F61" w14:textId="77777777" w:rsidR="007D454A" w:rsidRPr="00FE3566" w:rsidRDefault="007D454A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PhD Cancer genetics research</w:t>
            </w:r>
          </w:p>
          <w:p w14:paraId="3063F26D" w14:textId="74DE6343" w:rsidR="007D454A" w:rsidRPr="00FE3566" w:rsidRDefault="007D454A" w:rsidP="0071615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(functional assays)</w:t>
            </w:r>
          </w:p>
        </w:tc>
        <w:tc>
          <w:tcPr>
            <w:tcW w:w="1966" w:type="dxa"/>
            <w:shd w:val="clear" w:color="auto" w:fill="auto"/>
          </w:tcPr>
          <w:p w14:paraId="0557F9BF" w14:textId="77777777" w:rsidR="007D454A" w:rsidRPr="00FE3566" w:rsidRDefault="007D454A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50C17C21" w14:textId="77777777" w:rsidTr="00940310">
        <w:tc>
          <w:tcPr>
            <w:tcW w:w="1733" w:type="dxa"/>
            <w:shd w:val="clear" w:color="auto" w:fill="auto"/>
          </w:tcPr>
          <w:p w14:paraId="39878923" w14:textId="6A6DCD3D" w:rsidR="007D454A" w:rsidRPr="00FE3566" w:rsidRDefault="007D454A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Paivi Peltomaki </w:t>
            </w:r>
          </w:p>
        </w:tc>
        <w:tc>
          <w:tcPr>
            <w:tcW w:w="3402" w:type="dxa"/>
            <w:shd w:val="clear" w:color="auto" w:fill="auto"/>
          </w:tcPr>
          <w:p w14:paraId="0CD6CEED" w14:textId="77777777" w:rsidR="00C803AB" w:rsidRPr="00FE3566" w:rsidRDefault="00C803AB" w:rsidP="0094031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Department of Medical Genetics,</w:t>
            </w:r>
          </w:p>
          <w:p w14:paraId="27CD0CAD" w14:textId="77777777" w:rsidR="00C803AB" w:rsidRPr="00FE3566" w:rsidRDefault="00C803AB" w:rsidP="0094031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Haartman Institute; University of</w:t>
            </w:r>
          </w:p>
          <w:p w14:paraId="1FA4DC5B" w14:textId="006C13A1" w:rsidR="007D454A" w:rsidRPr="00FE3566" w:rsidRDefault="00C803AB" w:rsidP="00940310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Helsinki, Finland</w:t>
            </w:r>
          </w:p>
        </w:tc>
        <w:tc>
          <w:tcPr>
            <w:tcW w:w="2835" w:type="dxa"/>
            <w:shd w:val="clear" w:color="auto" w:fill="auto"/>
          </w:tcPr>
          <w:p w14:paraId="4CA5A622" w14:textId="77777777" w:rsidR="007D454A" w:rsidRPr="00FE3566" w:rsidRDefault="007D454A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MD, PhD: Cancer genetics</w:t>
            </w:r>
          </w:p>
          <w:p w14:paraId="09E33F4C" w14:textId="77777777" w:rsidR="007D454A" w:rsidRPr="00FE3566" w:rsidRDefault="007D454A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research and InsiGHT database</w:t>
            </w:r>
          </w:p>
          <w:p w14:paraId="12A66455" w14:textId="6DFFEB06" w:rsidR="007D454A" w:rsidRPr="00FE3566" w:rsidRDefault="007D454A" w:rsidP="00716157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curator</w:t>
            </w:r>
          </w:p>
        </w:tc>
        <w:tc>
          <w:tcPr>
            <w:tcW w:w="1966" w:type="dxa"/>
            <w:shd w:val="clear" w:color="auto" w:fill="auto"/>
          </w:tcPr>
          <w:p w14:paraId="1463B91E" w14:textId="3CFF134E" w:rsidR="007D454A" w:rsidRPr="00FE3566" w:rsidRDefault="002355A9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</w:rPr>
              <w:t>Database curator</w:t>
            </w:r>
          </w:p>
        </w:tc>
      </w:tr>
      <w:tr w:rsidR="00D06A09" w:rsidRPr="00FE3566" w14:paraId="2B5E825C" w14:textId="77777777" w:rsidTr="00D06A09">
        <w:tc>
          <w:tcPr>
            <w:tcW w:w="1733" w:type="dxa"/>
            <w:shd w:val="clear" w:color="auto" w:fill="auto"/>
          </w:tcPr>
          <w:p w14:paraId="7E134A3D" w14:textId="65CD70D3" w:rsidR="008875FF" w:rsidRPr="00FE3566" w:rsidRDefault="008875FF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Marta Pineda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45140251" w14:textId="156E4C29" w:rsidR="008875FF" w:rsidRPr="00FE3566" w:rsidRDefault="008875FF" w:rsidP="00FF33BC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Hereditary Cancer Program. Catalan Institute of Oncology, Barcelona, Spain</w:t>
            </w:r>
          </w:p>
        </w:tc>
        <w:tc>
          <w:tcPr>
            <w:tcW w:w="2835" w:type="dxa"/>
            <w:shd w:val="clear" w:color="auto" w:fill="auto"/>
          </w:tcPr>
          <w:p w14:paraId="436C7DE3" w14:textId="77777777" w:rsidR="008875FF" w:rsidRPr="00FE3566" w:rsidRDefault="008875FF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PhD: Diagnostic molecular</w:t>
            </w:r>
          </w:p>
          <w:p w14:paraId="2BA9B684" w14:textId="342641C3" w:rsidR="008875FF" w:rsidRPr="00FE3566" w:rsidRDefault="008875FF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genetics</w:t>
            </w:r>
          </w:p>
        </w:tc>
        <w:tc>
          <w:tcPr>
            <w:tcW w:w="1966" w:type="dxa"/>
            <w:shd w:val="clear" w:color="auto" w:fill="auto"/>
          </w:tcPr>
          <w:p w14:paraId="28CBBEAC" w14:textId="77777777" w:rsidR="008875FF" w:rsidRPr="00FE3566" w:rsidRDefault="008875FF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4C9C5755" w14:textId="77777777" w:rsidTr="00D06A09">
        <w:tc>
          <w:tcPr>
            <w:tcW w:w="1733" w:type="dxa"/>
            <w:shd w:val="clear" w:color="auto" w:fill="auto"/>
          </w:tcPr>
          <w:p w14:paraId="0C23211D" w14:textId="38E6F589" w:rsidR="007D454A" w:rsidRPr="00FE3566" w:rsidRDefault="007D454A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John-Paul Plazzer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3ABA0591" w14:textId="64973B37" w:rsidR="007D454A" w:rsidRPr="00FE3566" w:rsidRDefault="007D454A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Department of Colorectal Medicine and Genetics, The Royal Melbourne Hospital, Australia</w:t>
            </w:r>
          </w:p>
        </w:tc>
        <w:tc>
          <w:tcPr>
            <w:tcW w:w="2835" w:type="dxa"/>
            <w:shd w:val="clear" w:color="auto" w:fill="auto"/>
          </w:tcPr>
          <w:p w14:paraId="3B830154" w14:textId="77777777" w:rsidR="007D454A" w:rsidRPr="00FE3566" w:rsidRDefault="007D454A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BEng (Comp), GradDip (Bioinf):</w:t>
            </w:r>
          </w:p>
          <w:p w14:paraId="0D744FB7" w14:textId="2BD6D4A0" w:rsidR="007D454A" w:rsidRPr="00FE3566" w:rsidRDefault="007D454A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Database curator</w:t>
            </w:r>
          </w:p>
        </w:tc>
        <w:tc>
          <w:tcPr>
            <w:tcW w:w="1966" w:type="dxa"/>
            <w:shd w:val="clear" w:color="auto" w:fill="auto"/>
          </w:tcPr>
          <w:p w14:paraId="4222D042" w14:textId="088F792A" w:rsidR="007D454A" w:rsidRPr="00FE3566" w:rsidRDefault="002355A9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</w:rPr>
              <w:t>Database curator</w:t>
            </w:r>
          </w:p>
        </w:tc>
      </w:tr>
      <w:tr w:rsidR="00D06A09" w:rsidRPr="00FE3566" w14:paraId="7AC8CE66" w14:textId="77777777" w:rsidTr="00D06A09">
        <w:tc>
          <w:tcPr>
            <w:tcW w:w="1733" w:type="dxa"/>
            <w:shd w:val="clear" w:color="auto" w:fill="auto"/>
          </w:tcPr>
          <w:p w14:paraId="4B01284C" w14:textId="77E29F58" w:rsidR="00DB1086" w:rsidRPr="00FE3566" w:rsidRDefault="00DB1086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Ming Qi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0673B977" w14:textId="4C07F857" w:rsidR="00DB1086" w:rsidRPr="00FE3566" w:rsidRDefault="00DB1086" w:rsidP="003B026D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ADINOVO Center for Genetic &amp; Genomic Medicine; The First Affiliated Hospital of Zhejiang University School of Medicine; James Watson Institute of Genomic Sciences, Beijing Genome Institute, China AND University of Rochester Medical Center, NY, USA</w:t>
            </w:r>
          </w:p>
        </w:tc>
        <w:tc>
          <w:tcPr>
            <w:tcW w:w="2835" w:type="dxa"/>
            <w:shd w:val="clear" w:color="auto" w:fill="auto"/>
          </w:tcPr>
          <w:p w14:paraId="68CF07BB" w14:textId="77777777" w:rsidR="00DB1086" w:rsidRPr="00FE3566" w:rsidRDefault="00DB1086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PhD, FACMG: Diagnostic</w:t>
            </w:r>
          </w:p>
          <w:p w14:paraId="209EB325" w14:textId="696880E0" w:rsidR="00DB1086" w:rsidRPr="00FE3566" w:rsidRDefault="00DB1086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moelcular genetics</w:t>
            </w:r>
          </w:p>
        </w:tc>
        <w:tc>
          <w:tcPr>
            <w:tcW w:w="1966" w:type="dxa"/>
            <w:shd w:val="clear" w:color="auto" w:fill="auto"/>
          </w:tcPr>
          <w:p w14:paraId="034B4CAA" w14:textId="77777777" w:rsidR="00DB1086" w:rsidRPr="00FE3566" w:rsidRDefault="00DB1086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6A4FBA67" w14:textId="77777777" w:rsidTr="00D06A09">
        <w:tc>
          <w:tcPr>
            <w:tcW w:w="1733" w:type="dxa"/>
            <w:shd w:val="clear" w:color="auto" w:fill="auto"/>
          </w:tcPr>
          <w:p w14:paraId="558564E1" w14:textId="5564C991" w:rsidR="00DB1086" w:rsidRPr="00FE3566" w:rsidRDefault="00DB1086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Raj Ramesar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797BFE4D" w14:textId="1695A8CE" w:rsidR="00DB1086" w:rsidRPr="00FE3566" w:rsidRDefault="00DB1086" w:rsidP="003B026D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Division of Human Genetics, University of Cape Town, Cape Town, South Africa</w:t>
            </w:r>
          </w:p>
        </w:tc>
        <w:tc>
          <w:tcPr>
            <w:tcW w:w="2835" w:type="dxa"/>
            <w:shd w:val="clear" w:color="auto" w:fill="auto"/>
          </w:tcPr>
          <w:p w14:paraId="0679943F" w14:textId="77777777" w:rsidR="00DB1086" w:rsidRPr="00FE3566" w:rsidRDefault="00DB1086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PhD: Diagnostic molecular</w:t>
            </w:r>
          </w:p>
          <w:p w14:paraId="24D7C5C3" w14:textId="0138EB37" w:rsidR="00DB1086" w:rsidRPr="00FE3566" w:rsidRDefault="00DB1086" w:rsidP="003B026D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genetics</w:t>
            </w:r>
          </w:p>
        </w:tc>
        <w:tc>
          <w:tcPr>
            <w:tcW w:w="1966" w:type="dxa"/>
            <w:shd w:val="clear" w:color="auto" w:fill="auto"/>
          </w:tcPr>
          <w:p w14:paraId="04CA9200" w14:textId="77777777" w:rsidR="00DB1086" w:rsidRPr="00FE3566" w:rsidRDefault="00DB1086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72FEAC9C" w14:textId="77777777" w:rsidTr="00D06A09">
        <w:tc>
          <w:tcPr>
            <w:tcW w:w="1733" w:type="dxa"/>
            <w:shd w:val="clear" w:color="auto" w:fill="auto"/>
          </w:tcPr>
          <w:p w14:paraId="24CF2C2D" w14:textId="1280256E" w:rsidR="00DB1086" w:rsidRPr="00FE3566" w:rsidRDefault="00DB1086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Lene Rasmussen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3ADE7B16" w14:textId="5928A9E0" w:rsidR="00DB1086" w:rsidRPr="00FE3566" w:rsidRDefault="00DB1086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Center for Healthy Aging,</w:t>
            </w: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, University of Copenhagen, Denmark</w:t>
            </w:r>
          </w:p>
        </w:tc>
        <w:tc>
          <w:tcPr>
            <w:tcW w:w="2835" w:type="dxa"/>
            <w:shd w:val="clear" w:color="auto" w:fill="auto"/>
          </w:tcPr>
          <w:p w14:paraId="0809EA11" w14:textId="77777777" w:rsidR="00DB1086" w:rsidRPr="00FE3566" w:rsidRDefault="00DB1086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PhD: Cancer genetics research</w:t>
            </w:r>
          </w:p>
          <w:p w14:paraId="0424D270" w14:textId="7F655308" w:rsidR="00DB1086" w:rsidRPr="00FE3566" w:rsidRDefault="00DB1086" w:rsidP="00812D98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(functional assays)</w:t>
            </w:r>
          </w:p>
        </w:tc>
        <w:tc>
          <w:tcPr>
            <w:tcW w:w="1966" w:type="dxa"/>
            <w:shd w:val="clear" w:color="auto" w:fill="auto"/>
          </w:tcPr>
          <w:p w14:paraId="13A9C531" w14:textId="77777777" w:rsidR="00DB1086" w:rsidRPr="00FE3566" w:rsidRDefault="00DB1086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3C084929" w14:textId="77777777" w:rsidTr="00D06A09">
        <w:tc>
          <w:tcPr>
            <w:tcW w:w="1733" w:type="dxa"/>
            <w:shd w:val="clear" w:color="auto" w:fill="auto"/>
          </w:tcPr>
          <w:p w14:paraId="0C541792" w14:textId="7BAD93A6" w:rsidR="00434228" w:rsidRPr="00FE3566" w:rsidRDefault="00434228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Brigitte Royer-Pokora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1118E999" w14:textId="4D063B5E" w:rsidR="00434228" w:rsidRPr="00FE3566" w:rsidRDefault="00434228" w:rsidP="008875F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Institute of Human Genetics, University of Düsseldorf, Germany</w:t>
            </w:r>
          </w:p>
        </w:tc>
        <w:tc>
          <w:tcPr>
            <w:tcW w:w="2835" w:type="dxa"/>
            <w:shd w:val="clear" w:color="auto" w:fill="auto"/>
          </w:tcPr>
          <w:p w14:paraId="03206CEE" w14:textId="77777777" w:rsidR="00434228" w:rsidRPr="00FE3566" w:rsidRDefault="00434228" w:rsidP="0043422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PhD: Diagnostic molecular</w:t>
            </w:r>
          </w:p>
          <w:p w14:paraId="03C656D9" w14:textId="0DFF8988" w:rsidR="00434228" w:rsidRPr="00FE3566" w:rsidRDefault="00434228" w:rsidP="00C5569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genetics and functional assays</w:t>
            </w:r>
          </w:p>
        </w:tc>
        <w:tc>
          <w:tcPr>
            <w:tcW w:w="1966" w:type="dxa"/>
            <w:shd w:val="clear" w:color="auto" w:fill="auto"/>
          </w:tcPr>
          <w:p w14:paraId="6AFE6226" w14:textId="77777777" w:rsidR="00434228" w:rsidRPr="00FE3566" w:rsidRDefault="00434228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28683203" w14:textId="77777777" w:rsidTr="00D06A09">
        <w:tc>
          <w:tcPr>
            <w:tcW w:w="1733" w:type="dxa"/>
            <w:shd w:val="clear" w:color="auto" w:fill="auto"/>
          </w:tcPr>
          <w:p w14:paraId="39EF9042" w14:textId="1F4BDA30" w:rsidR="00434228" w:rsidRPr="00FE3566" w:rsidRDefault="00434228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Rodney Scott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367E1143" w14:textId="3BFE1B42" w:rsidR="00434228" w:rsidRPr="00FE3566" w:rsidRDefault="00434228" w:rsidP="008875F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Discipline of Medical Genetics, Faculty of Health, University of Newcastle, The Hunter Medical Research Institute, NSW, Australia.</w:t>
            </w:r>
          </w:p>
        </w:tc>
        <w:tc>
          <w:tcPr>
            <w:tcW w:w="2835" w:type="dxa"/>
            <w:shd w:val="clear" w:color="auto" w:fill="auto"/>
          </w:tcPr>
          <w:p w14:paraId="1E68992E" w14:textId="77777777" w:rsidR="00434228" w:rsidRPr="00FE3566" w:rsidRDefault="00434228" w:rsidP="0043422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PhD, DSc, FRCPath, FHGSA,</w:t>
            </w:r>
          </w:p>
          <w:p w14:paraId="2DC94A43" w14:textId="77777777" w:rsidR="00434228" w:rsidRPr="00FE3566" w:rsidRDefault="00434228" w:rsidP="0043422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FFSc(RCPA): Cancer genetics,</w:t>
            </w:r>
          </w:p>
          <w:p w14:paraId="1D6916A7" w14:textId="1E32A9EF" w:rsidR="00434228" w:rsidRPr="00FE3566" w:rsidRDefault="00434228" w:rsidP="00C5569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diagnositic and research</w:t>
            </w:r>
          </w:p>
        </w:tc>
        <w:tc>
          <w:tcPr>
            <w:tcW w:w="1966" w:type="dxa"/>
            <w:shd w:val="clear" w:color="auto" w:fill="auto"/>
          </w:tcPr>
          <w:p w14:paraId="6396B9F1" w14:textId="77777777" w:rsidR="00434228" w:rsidRPr="00FE3566" w:rsidRDefault="00434228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2C097F34" w14:textId="77777777" w:rsidTr="00D06A09">
        <w:tc>
          <w:tcPr>
            <w:tcW w:w="1733" w:type="dxa"/>
            <w:shd w:val="clear" w:color="auto" w:fill="auto"/>
          </w:tcPr>
          <w:p w14:paraId="740A0ECC" w14:textId="6659F372" w:rsidR="00434228" w:rsidRPr="00FE3566" w:rsidRDefault="00434228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Rolf Sijmons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40E696A1" w14:textId="23DD4936" w:rsidR="00434228" w:rsidRPr="00FE3566" w:rsidRDefault="00434228" w:rsidP="008875F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Dept of Genetics, University Medical Center Groningen, Groningen, the Netherlands</w:t>
            </w:r>
          </w:p>
        </w:tc>
        <w:tc>
          <w:tcPr>
            <w:tcW w:w="2835" w:type="dxa"/>
            <w:shd w:val="clear" w:color="auto" w:fill="auto"/>
          </w:tcPr>
          <w:p w14:paraId="692D7554" w14:textId="7B4E6C90" w:rsidR="00434228" w:rsidRPr="00FE3566" w:rsidRDefault="00434228" w:rsidP="00C5569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MD PhD: Clinical genetics</w:t>
            </w:r>
          </w:p>
        </w:tc>
        <w:tc>
          <w:tcPr>
            <w:tcW w:w="1966" w:type="dxa"/>
            <w:shd w:val="clear" w:color="auto" w:fill="auto"/>
          </w:tcPr>
          <w:p w14:paraId="0FFB055D" w14:textId="1CD89CAB" w:rsidR="00434228" w:rsidRPr="00FE3566" w:rsidRDefault="002355A9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</w:rPr>
              <w:t>Database curator</w:t>
            </w:r>
          </w:p>
        </w:tc>
      </w:tr>
      <w:tr w:rsidR="00D06A09" w:rsidRPr="00FE3566" w14:paraId="34338028" w14:textId="77777777" w:rsidTr="00D06A09">
        <w:tc>
          <w:tcPr>
            <w:tcW w:w="1733" w:type="dxa"/>
            <w:shd w:val="clear" w:color="auto" w:fill="auto"/>
          </w:tcPr>
          <w:p w14:paraId="2F30C546" w14:textId="17DFFD8D" w:rsidR="00434228" w:rsidRPr="00FE3566" w:rsidRDefault="00434228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Amanda Spurdle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4F3E5816" w14:textId="77777777" w:rsidR="00434228" w:rsidRPr="00FE3566" w:rsidRDefault="00434228" w:rsidP="008875F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 w:cs="Arial"/>
                <w:color w:val="FF0000"/>
                <w:sz w:val="20"/>
                <w:szCs w:val="20"/>
                <w:lang w:val="it-IT"/>
              </w:rPr>
              <w:t>Molecular Cancer Epidemiology</w:t>
            </w:r>
          </w:p>
          <w:p w14:paraId="7D0CD7C8" w14:textId="25C61AFC" w:rsidR="00434228" w:rsidRPr="00FE3566" w:rsidRDefault="00434228" w:rsidP="008875FF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 w:cs="Arial"/>
                <w:bCs/>
                <w:color w:val="FF0000"/>
                <w:sz w:val="20"/>
                <w:szCs w:val="20"/>
                <w:lang w:val="it-IT"/>
              </w:rPr>
              <w:t>QIMR Berghofer Medical Research Institute</w:t>
            </w:r>
          </w:p>
        </w:tc>
        <w:tc>
          <w:tcPr>
            <w:tcW w:w="2835" w:type="dxa"/>
            <w:shd w:val="clear" w:color="auto" w:fill="auto"/>
          </w:tcPr>
          <w:p w14:paraId="02BD7D5B" w14:textId="77777777" w:rsidR="00434228" w:rsidRPr="00FE3566" w:rsidRDefault="00434228" w:rsidP="00C5569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PhD: molecular cancer</w:t>
            </w:r>
          </w:p>
          <w:p w14:paraId="70BF0D30" w14:textId="3A7EADB4" w:rsidR="00434228" w:rsidRPr="00FE3566" w:rsidRDefault="00434228" w:rsidP="00C5569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epidemiology research</w:t>
            </w:r>
          </w:p>
        </w:tc>
        <w:tc>
          <w:tcPr>
            <w:tcW w:w="1966" w:type="dxa"/>
            <w:shd w:val="clear" w:color="auto" w:fill="auto"/>
          </w:tcPr>
          <w:p w14:paraId="6C69DC40" w14:textId="77777777" w:rsidR="00434228" w:rsidRPr="00FE3566" w:rsidRDefault="00434228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18C69E63" w14:textId="77777777" w:rsidTr="00D06A09">
        <w:tc>
          <w:tcPr>
            <w:tcW w:w="1733" w:type="dxa"/>
            <w:shd w:val="clear" w:color="auto" w:fill="auto"/>
          </w:tcPr>
          <w:p w14:paraId="77395776" w14:textId="0B66AAA9" w:rsidR="00434228" w:rsidRPr="00FE3566" w:rsidRDefault="00434228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Sean Tavtigian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6DDD469F" w14:textId="6A8B6C53" w:rsidR="00434228" w:rsidRPr="00FE3566" w:rsidRDefault="00434228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Huntsman Cancer Institute, Salt Lake City, UT, U.S.</w:t>
            </w:r>
          </w:p>
        </w:tc>
        <w:tc>
          <w:tcPr>
            <w:tcW w:w="2835" w:type="dxa"/>
            <w:shd w:val="clear" w:color="auto" w:fill="auto"/>
          </w:tcPr>
          <w:p w14:paraId="36EBDD5B" w14:textId="77777777" w:rsidR="00434228" w:rsidRPr="00FE3566" w:rsidRDefault="00434228" w:rsidP="00803CB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PhD: Cancer genetic research -</w:t>
            </w:r>
          </w:p>
          <w:p w14:paraId="5CEB2C3C" w14:textId="1197AE26" w:rsidR="00434228" w:rsidRPr="00FE3566" w:rsidRDefault="00434228" w:rsidP="00803CB4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bioinformatics</w:t>
            </w:r>
          </w:p>
        </w:tc>
        <w:tc>
          <w:tcPr>
            <w:tcW w:w="1966" w:type="dxa"/>
            <w:shd w:val="clear" w:color="auto" w:fill="auto"/>
          </w:tcPr>
          <w:p w14:paraId="450CD7FB" w14:textId="77777777" w:rsidR="00434228" w:rsidRPr="00FE3566" w:rsidRDefault="00434228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1639CE7C" w14:textId="77777777" w:rsidTr="00D06A09">
        <w:tc>
          <w:tcPr>
            <w:tcW w:w="1733" w:type="dxa"/>
            <w:shd w:val="clear" w:color="auto" w:fill="auto"/>
          </w:tcPr>
          <w:p w14:paraId="2158D9FB" w14:textId="637F6ACF" w:rsidR="00434228" w:rsidRPr="00FE3566" w:rsidRDefault="00434228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Bryony Thompson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4E536492" w14:textId="77777777" w:rsidR="00434228" w:rsidRPr="00FE3566" w:rsidRDefault="00434228" w:rsidP="008875F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 w:cs="Arial"/>
                <w:color w:val="FF0000"/>
                <w:sz w:val="20"/>
                <w:szCs w:val="20"/>
                <w:lang w:val="it-IT"/>
              </w:rPr>
              <w:t>Molecular Cancer Epidemiology</w:t>
            </w:r>
          </w:p>
          <w:p w14:paraId="68AF2522" w14:textId="704610D3" w:rsidR="00434228" w:rsidRPr="00FE3566" w:rsidRDefault="00434228" w:rsidP="008875FF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 w:cs="Arial"/>
                <w:bCs/>
                <w:color w:val="FF0000"/>
                <w:sz w:val="20"/>
                <w:szCs w:val="20"/>
                <w:lang w:val="it-IT"/>
              </w:rPr>
              <w:t>QIMR Berghofer Medical Research Institute</w:t>
            </w:r>
          </w:p>
        </w:tc>
        <w:tc>
          <w:tcPr>
            <w:tcW w:w="2835" w:type="dxa"/>
            <w:shd w:val="clear" w:color="auto" w:fill="auto"/>
          </w:tcPr>
          <w:p w14:paraId="302270DD" w14:textId="77777777" w:rsidR="00434228" w:rsidRPr="00FE3566" w:rsidRDefault="00434228" w:rsidP="00A9081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BSc (Hons), PhD scholar:</w:t>
            </w:r>
          </w:p>
          <w:p w14:paraId="223076F9" w14:textId="34508C8D" w:rsidR="00434228" w:rsidRPr="00FE3566" w:rsidRDefault="00434228" w:rsidP="00A9081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cancer genetics research</w:t>
            </w:r>
          </w:p>
        </w:tc>
        <w:tc>
          <w:tcPr>
            <w:tcW w:w="1966" w:type="dxa"/>
            <w:shd w:val="clear" w:color="auto" w:fill="auto"/>
          </w:tcPr>
          <w:p w14:paraId="3850FE55" w14:textId="032804BF" w:rsidR="00434228" w:rsidRPr="00FE3566" w:rsidRDefault="002355A9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</w:rPr>
              <w:t>Database curator</w:t>
            </w:r>
          </w:p>
        </w:tc>
      </w:tr>
      <w:tr w:rsidR="00D06A09" w:rsidRPr="00FE3566" w14:paraId="3FD58772" w14:textId="77777777" w:rsidTr="00D06A09">
        <w:tc>
          <w:tcPr>
            <w:tcW w:w="1733" w:type="dxa"/>
            <w:shd w:val="clear" w:color="auto" w:fill="auto"/>
          </w:tcPr>
          <w:p w14:paraId="247ECCA3" w14:textId="2A4BCDE0" w:rsidR="00615415" w:rsidRPr="00FE3566" w:rsidRDefault="00615415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Juul Wijnen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2F7D5006" w14:textId="3925D095" w:rsidR="00615415" w:rsidRPr="00FE3566" w:rsidRDefault="00615415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Leiden University Medical Centre, The Netherlands</w:t>
            </w:r>
          </w:p>
        </w:tc>
        <w:tc>
          <w:tcPr>
            <w:tcW w:w="2835" w:type="dxa"/>
            <w:shd w:val="clear" w:color="auto" w:fill="auto"/>
          </w:tcPr>
          <w:p w14:paraId="7ABFC588" w14:textId="77777777" w:rsidR="00615415" w:rsidRPr="00FE3566" w:rsidRDefault="00615415" w:rsidP="0054668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PhD: Diagnostic molecular</w:t>
            </w:r>
          </w:p>
          <w:p w14:paraId="7573C29B" w14:textId="2A09F7B5" w:rsidR="00615415" w:rsidRPr="00FE3566" w:rsidRDefault="00615415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Genetics</w:t>
            </w:r>
          </w:p>
        </w:tc>
        <w:tc>
          <w:tcPr>
            <w:tcW w:w="1966" w:type="dxa"/>
            <w:shd w:val="clear" w:color="auto" w:fill="auto"/>
          </w:tcPr>
          <w:p w14:paraId="74FD98A2" w14:textId="041D089A" w:rsidR="00615415" w:rsidRPr="00FE3566" w:rsidRDefault="00615415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399789DD" w14:textId="77777777" w:rsidTr="00D06A09">
        <w:tc>
          <w:tcPr>
            <w:tcW w:w="1733" w:type="dxa"/>
            <w:shd w:val="clear" w:color="auto" w:fill="auto"/>
          </w:tcPr>
          <w:p w14:paraId="38BFCDA3" w14:textId="68A3C09E" w:rsidR="00615415" w:rsidRPr="00FE3566" w:rsidRDefault="00615415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Mike Woods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3140C53A" w14:textId="6D215459" w:rsidR="00615415" w:rsidRPr="00FE3566" w:rsidRDefault="00615415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Discipline of Genetics, Faculty of Medicine, Memorial University of Newfoundland; St. John's, NL, Canada</w:t>
            </w:r>
          </w:p>
        </w:tc>
        <w:tc>
          <w:tcPr>
            <w:tcW w:w="2835" w:type="dxa"/>
            <w:shd w:val="clear" w:color="auto" w:fill="auto"/>
          </w:tcPr>
          <w:p w14:paraId="32ADCA33" w14:textId="77777777" w:rsidR="00615415" w:rsidRPr="00FE3566" w:rsidRDefault="00615415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PhD: Diagnostic molecular</w:t>
            </w:r>
          </w:p>
          <w:p w14:paraId="1CDB01D6" w14:textId="5032E7B5" w:rsidR="00615415" w:rsidRPr="00FE3566" w:rsidRDefault="00615415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genetics and database curator</w:t>
            </w:r>
          </w:p>
        </w:tc>
        <w:tc>
          <w:tcPr>
            <w:tcW w:w="1966" w:type="dxa"/>
            <w:shd w:val="clear" w:color="auto" w:fill="auto"/>
          </w:tcPr>
          <w:p w14:paraId="18E23853" w14:textId="314AC79D" w:rsidR="00615415" w:rsidRPr="00FE3566" w:rsidRDefault="002355A9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</w:rPr>
              <w:t>Database curator</w:t>
            </w:r>
          </w:p>
        </w:tc>
      </w:tr>
    </w:tbl>
    <w:p w14:paraId="58C4CF9A" w14:textId="77777777" w:rsidR="00FB1B91" w:rsidRPr="004A7982" w:rsidRDefault="00FB1B91" w:rsidP="00FF33BC">
      <w:pPr>
        <w:ind w:left="360"/>
        <w:rPr>
          <w:rFonts w:asciiTheme="majorHAnsi" w:hAnsiTheme="majorHAnsi"/>
          <w:b/>
          <w:sz w:val="22"/>
          <w:szCs w:val="22"/>
        </w:rPr>
      </w:pPr>
    </w:p>
    <w:p w14:paraId="115D2A74" w14:textId="77777777" w:rsidR="004A7982" w:rsidRDefault="004A7982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br w:type="page"/>
      </w:r>
    </w:p>
    <w:p w14:paraId="4DCD5BFA" w14:textId="0A23747F" w:rsidR="00BC4ED9" w:rsidRPr="001B3F13" w:rsidRDefault="00526082" w:rsidP="00BC4ED9">
      <w:pPr>
        <w:rPr>
          <w:rFonts w:asciiTheme="majorHAnsi" w:hAnsiTheme="majorHAnsi" w:cs="Minion Pro"/>
          <w:color w:val="FF0000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lastRenderedPageBreak/>
        <w:t>5</w:t>
      </w:r>
      <w:r w:rsidR="00FB1B91" w:rsidRPr="004A7982">
        <w:rPr>
          <w:rFonts w:asciiTheme="majorHAnsi" w:hAnsiTheme="majorHAnsi"/>
          <w:b/>
          <w:sz w:val="22"/>
          <w:szCs w:val="22"/>
        </w:rPr>
        <w:t xml:space="preserve">.  One page summary of the process used by the Expert Panel with regard to making clinical assertions </w:t>
      </w:r>
      <w:r w:rsidR="00BD274C" w:rsidRPr="004A7982">
        <w:rPr>
          <w:rFonts w:asciiTheme="majorHAnsi" w:hAnsiTheme="majorHAnsi"/>
          <w:b/>
          <w:sz w:val="22"/>
          <w:szCs w:val="22"/>
        </w:rPr>
        <w:t>for genetic variants.  Please note all genes currently under review by this process and any plans for future genes to be evaluated and assertions submitted to ClinVar.</w:t>
      </w:r>
      <w:r w:rsidR="00FB1B91" w:rsidRPr="004A7982">
        <w:rPr>
          <w:rFonts w:asciiTheme="majorHAnsi" w:hAnsiTheme="majorHAnsi"/>
          <w:b/>
          <w:sz w:val="22"/>
          <w:szCs w:val="22"/>
        </w:rPr>
        <w:br/>
      </w:r>
      <w:r w:rsidR="00FB1B91" w:rsidRPr="004A7982">
        <w:rPr>
          <w:rFonts w:asciiTheme="majorHAnsi" w:hAnsiTheme="majorHAnsi"/>
          <w:b/>
          <w:sz w:val="22"/>
          <w:szCs w:val="22"/>
        </w:rPr>
        <w:br/>
      </w:r>
      <w:r w:rsidR="00C420A1" w:rsidRPr="001B3F13">
        <w:rPr>
          <w:rFonts w:asciiTheme="majorHAnsi" w:hAnsiTheme="majorHAnsi" w:cs="Minion Pro"/>
          <w:color w:val="FF0000"/>
          <w:sz w:val="22"/>
          <w:szCs w:val="22"/>
        </w:rPr>
        <w:t xml:space="preserve">The InSiGHT VIC (Online Methods) was established in 2007 to address discrepancies in the classification of </w:t>
      </w:r>
      <w:r w:rsidR="00586C35" w:rsidRPr="001B3F13">
        <w:rPr>
          <w:rFonts w:asciiTheme="majorHAnsi" w:hAnsiTheme="majorHAnsi" w:cs="Minion Pro"/>
          <w:color w:val="FF0000"/>
          <w:sz w:val="22"/>
          <w:szCs w:val="22"/>
        </w:rPr>
        <w:t>Mismatch Repair (</w:t>
      </w:r>
      <w:r w:rsidR="00C420A1" w:rsidRPr="001B3F13">
        <w:rPr>
          <w:rFonts w:asciiTheme="majorHAnsi" w:hAnsiTheme="majorHAnsi" w:cs="Minion Pro"/>
          <w:color w:val="FF0000"/>
          <w:sz w:val="22"/>
          <w:szCs w:val="22"/>
        </w:rPr>
        <w:t>MMR</w:t>
      </w:r>
      <w:r w:rsidR="00586C35" w:rsidRPr="001B3F13">
        <w:rPr>
          <w:rFonts w:asciiTheme="majorHAnsi" w:hAnsiTheme="majorHAnsi" w:cs="Minion Pro"/>
          <w:color w:val="FF0000"/>
          <w:sz w:val="22"/>
          <w:szCs w:val="22"/>
        </w:rPr>
        <w:t>)</w:t>
      </w:r>
      <w:r w:rsidR="00C420A1" w:rsidRPr="001B3F13">
        <w:rPr>
          <w:rFonts w:asciiTheme="majorHAnsi" w:hAnsiTheme="majorHAnsi" w:cs="Minion Pro"/>
          <w:color w:val="FF0000"/>
          <w:sz w:val="22"/>
          <w:szCs w:val="22"/>
        </w:rPr>
        <w:t xml:space="preserve"> gene variants lodged in the InSiGHT database. Since March 2011, the VIC has made a concerted effort to develop standardized criteria for variant classifi</w:t>
      </w:r>
      <w:r w:rsidR="00C420A1" w:rsidRPr="001B3F13">
        <w:rPr>
          <w:rFonts w:asciiTheme="majorHAnsi" w:hAnsiTheme="majorHAnsi" w:cs="Minion Pro"/>
          <w:color w:val="FF0000"/>
          <w:sz w:val="22"/>
          <w:szCs w:val="22"/>
        </w:rPr>
        <w:softHyphen/>
        <w:t>cation, employing a modified Delphi consensus process</w:t>
      </w:r>
      <w:r w:rsidR="00C420A1" w:rsidRPr="001B3F13">
        <w:rPr>
          <w:rStyle w:val="A3"/>
          <w:rFonts w:asciiTheme="majorHAnsi" w:hAnsiTheme="majorHAnsi"/>
          <w:color w:val="FF0000"/>
          <w:sz w:val="22"/>
          <w:szCs w:val="22"/>
        </w:rPr>
        <w:t xml:space="preserve"> </w:t>
      </w:r>
      <w:r w:rsidR="00C420A1" w:rsidRPr="001B3F13">
        <w:rPr>
          <w:rFonts w:asciiTheme="majorHAnsi" w:hAnsiTheme="majorHAnsi" w:cs="Minion Pro"/>
          <w:color w:val="FF0000"/>
          <w:sz w:val="22"/>
          <w:szCs w:val="22"/>
        </w:rPr>
        <w:t xml:space="preserve">to evaluate current scientific evidence and reach consensus. In line with </w:t>
      </w:r>
      <w:r w:rsidR="00454E62" w:rsidRPr="001B3F13">
        <w:rPr>
          <w:rFonts w:asciiTheme="majorHAnsi" w:hAnsiTheme="majorHAnsi" w:cs="Minion Pro"/>
          <w:color w:val="FF0000"/>
          <w:sz w:val="22"/>
          <w:szCs w:val="22"/>
        </w:rPr>
        <w:t xml:space="preserve">the </w:t>
      </w:r>
      <w:r w:rsidR="00C420A1" w:rsidRPr="001B3F13">
        <w:rPr>
          <w:rFonts w:asciiTheme="majorHAnsi" w:hAnsiTheme="majorHAnsi" w:cs="Minion Pro"/>
          <w:color w:val="FF0000"/>
          <w:sz w:val="22"/>
          <w:szCs w:val="22"/>
        </w:rPr>
        <w:t>H</w:t>
      </w:r>
      <w:r w:rsidR="00454E62" w:rsidRPr="001B3F13">
        <w:rPr>
          <w:rFonts w:asciiTheme="majorHAnsi" w:hAnsiTheme="majorHAnsi" w:cs="Minion Pro"/>
          <w:color w:val="FF0000"/>
          <w:sz w:val="22"/>
          <w:szCs w:val="22"/>
        </w:rPr>
        <w:t xml:space="preserve">uman </w:t>
      </w:r>
      <w:r w:rsidR="00C420A1" w:rsidRPr="001B3F13">
        <w:rPr>
          <w:rFonts w:asciiTheme="majorHAnsi" w:hAnsiTheme="majorHAnsi" w:cs="Minion Pro"/>
          <w:color w:val="FF0000"/>
          <w:sz w:val="22"/>
          <w:szCs w:val="22"/>
        </w:rPr>
        <w:t>V</w:t>
      </w:r>
      <w:r w:rsidR="00454E62" w:rsidRPr="001B3F13">
        <w:rPr>
          <w:rFonts w:asciiTheme="majorHAnsi" w:hAnsiTheme="majorHAnsi" w:cs="Minion Pro"/>
          <w:color w:val="FF0000"/>
          <w:sz w:val="22"/>
          <w:szCs w:val="22"/>
        </w:rPr>
        <w:t xml:space="preserve">ariome </w:t>
      </w:r>
      <w:r w:rsidR="00C420A1" w:rsidRPr="001B3F13">
        <w:rPr>
          <w:rFonts w:asciiTheme="majorHAnsi" w:hAnsiTheme="majorHAnsi" w:cs="Minion Pro"/>
          <w:color w:val="FF0000"/>
          <w:sz w:val="22"/>
          <w:szCs w:val="22"/>
        </w:rPr>
        <w:t>P</w:t>
      </w:r>
      <w:r w:rsidR="00454E62" w:rsidRPr="001B3F13">
        <w:rPr>
          <w:rFonts w:asciiTheme="majorHAnsi" w:hAnsiTheme="majorHAnsi" w:cs="Minion Pro"/>
          <w:color w:val="FF0000"/>
          <w:sz w:val="22"/>
          <w:szCs w:val="22"/>
        </w:rPr>
        <w:t>roject</w:t>
      </w:r>
      <w:r w:rsidR="00C420A1" w:rsidRPr="001B3F13">
        <w:rPr>
          <w:rFonts w:asciiTheme="majorHAnsi" w:hAnsiTheme="majorHAnsi" w:cs="Minion Pro"/>
          <w:color w:val="FF0000"/>
          <w:sz w:val="22"/>
          <w:szCs w:val="22"/>
        </w:rPr>
        <w:t>, the IARC classification system</w:t>
      </w:r>
      <w:r w:rsidR="00586C35" w:rsidRPr="001B3F13">
        <w:rPr>
          <w:rStyle w:val="A3"/>
          <w:rFonts w:asciiTheme="majorHAnsi" w:hAnsiTheme="majorHAnsi"/>
          <w:color w:val="FF0000"/>
          <w:position w:val="6"/>
          <w:sz w:val="18"/>
          <w:szCs w:val="18"/>
        </w:rPr>
        <w:t>1</w:t>
      </w:r>
      <w:r w:rsidR="00C420A1" w:rsidRPr="001B3F13">
        <w:rPr>
          <w:rStyle w:val="A3"/>
          <w:rFonts w:asciiTheme="majorHAnsi" w:hAnsiTheme="majorHAnsi"/>
          <w:color w:val="FF0000"/>
          <w:sz w:val="22"/>
          <w:szCs w:val="22"/>
        </w:rPr>
        <w:t xml:space="preserve"> </w:t>
      </w:r>
      <w:r w:rsidR="00C420A1" w:rsidRPr="001B3F13">
        <w:rPr>
          <w:rFonts w:asciiTheme="majorHAnsi" w:hAnsiTheme="majorHAnsi" w:cs="Minion Pro"/>
          <w:color w:val="FF0000"/>
          <w:sz w:val="22"/>
          <w:szCs w:val="22"/>
        </w:rPr>
        <w:t xml:space="preserve">for variant categorization was adopted for the classification of MMR gene variants. </w:t>
      </w:r>
    </w:p>
    <w:p w14:paraId="0B9BE95D" w14:textId="77777777" w:rsidR="00BC4ED9" w:rsidRPr="001B3F13" w:rsidRDefault="00BC4ED9" w:rsidP="00BC4ED9">
      <w:pPr>
        <w:rPr>
          <w:rFonts w:asciiTheme="majorHAnsi" w:hAnsiTheme="majorHAnsi" w:cs="Minion Pro"/>
          <w:color w:val="FF0000"/>
          <w:sz w:val="22"/>
          <w:szCs w:val="22"/>
        </w:rPr>
      </w:pPr>
    </w:p>
    <w:p w14:paraId="77C0FFDF" w14:textId="77777777" w:rsidR="00BC4ED9" w:rsidRPr="001B3F13" w:rsidRDefault="00C420A1" w:rsidP="00BC4ED9">
      <w:pPr>
        <w:widowControl w:val="0"/>
        <w:autoSpaceDE w:val="0"/>
        <w:autoSpaceDN w:val="0"/>
        <w:adjustRightInd w:val="0"/>
        <w:rPr>
          <w:rFonts w:asciiTheme="majorHAnsi" w:hAnsiTheme="majorHAnsi"/>
          <w:color w:val="FF0000"/>
          <w:sz w:val="22"/>
          <w:szCs w:val="22"/>
          <w:lang w:val="it-IT"/>
        </w:rPr>
      </w:pPr>
      <w:r w:rsidRPr="001B3F13">
        <w:rPr>
          <w:rFonts w:asciiTheme="majorHAnsi" w:hAnsiTheme="majorHAnsi" w:cs="Minion Pro"/>
          <w:color w:val="FF0000"/>
          <w:sz w:val="22"/>
          <w:szCs w:val="22"/>
        </w:rPr>
        <w:t>Briefly, multiple lines of evidence were required for classification, and evidence for each variant had to include data associating the variant with both clinical and functional consequences.</w:t>
      </w:r>
      <w:r w:rsidR="00BC4ED9" w:rsidRPr="001B3F13">
        <w:rPr>
          <w:rFonts w:asciiTheme="majorHAnsi" w:hAnsiTheme="majorHAnsi" w:cs="Minion Pro"/>
          <w:color w:val="FF0000"/>
          <w:sz w:val="22"/>
          <w:szCs w:val="22"/>
        </w:rPr>
        <w:t xml:space="preserve"> </w:t>
      </w:r>
      <w:r w:rsidR="00BC4ED9" w:rsidRPr="001B3F13">
        <w:rPr>
          <w:rFonts w:asciiTheme="majorHAnsi" w:hAnsiTheme="majorHAnsi"/>
          <w:color w:val="FF0000"/>
          <w:sz w:val="22"/>
          <w:szCs w:val="22"/>
          <w:lang w:val="it-IT"/>
        </w:rPr>
        <w:t>The classification rules are based on the following:</w:t>
      </w:r>
    </w:p>
    <w:p w14:paraId="4224FD21" w14:textId="14E16872" w:rsidR="00BC4ED9" w:rsidRPr="001B3F13" w:rsidRDefault="00BC4ED9" w:rsidP="00BC4ED9">
      <w:pPr>
        <w:widowControl w:val="0"/>
        <w:autoSpaceDE w:val="0"/>
        <w:autoSpaceDN w:val="0"/>
        <w:adjustRightInd w:val="0"/>
        <w:rPr>
          <w:rFonts w:asciiTheme="majorHAnsi" w:hAnsiTheme="majorHAnsi"/>
          <w:color w:val="FF0000"/>
          <w:sz w:val="22"/>
          <w:szCs w:val="22"/>
          <w:lang w:val="it-IT"/>
        </w:rPr>
      </w:pPr>
      <w:r w:rsidRPr="001B3F13">
        <w:rPr>
          <w:rFonts w:asciiTheme="majorHAnsi" w:hAnsiTheme="majorHAnsi"/>
          <w:color w:val="FF0000"/>
          <w:sz w:val="22"/>
          <w:szCs w:val="22"/>
          <w:lang w:val="it-IT"/>
        </w:rPr>
        <w:t>- The 5 class system described for quantitative assessment of variant pathogenicity in Plon et al.</w:t>
      </w:r>
      <w:r w:rsidRPr="001B3F13">
        <w:rPr>
          <w:rStyle w:val="A3"/>
          <w:rFonts w:asciiTheme="majorHAnsi" w:hAnsiTheme="majorHAnsi"/>
          <w:color w:val="FF0000"/>
          <w:position w:val="6"/>
          <w:sz w:val="18"/>
          <w:szCs w:val="18"/>
        </w:rPr>
        <w:t>1</w:t>
      </w:r>
      <w:r w:rsidRPr="001B3F13">
        <w:rPr>
          <w:rFonts w:asciiTheme="majorHAnsi" w:hAnsiTheme="majorHAnsi"/>
          <w:color w:val="FF0000"/>
          <w:sz w:val="22"/>
          <w:szCs w:val="22"/>
          <w:lang w:val="it-IT"/>
        </w:rPr>
        <w:t>, using a multifactorial likelihood model as applied to MMR gene variants</w:t>
      </w:r>
      <w:r w:rsidR="001B3F13" w:rsidRPr="001B3F13">
        <w:rPr>
          <w:rStyle w:val="A3"/>
          <w:rFonts w:asciiTheme="majorHAnsi" w:hAnsiTheme="majorHAnsi"/>
          <w:color w:val="FF0000"/>
          <w:position w:val="6"/>
          <w:sz w:val="18"/>
          <w:szCs w:val="18"/>
        </w:rPr>
        <w:t>2</w:t>
      </w:r>
      <w:r w:rsidRPr="001B3F13">
        <w:rPr>
          <w:rFonts w:asciiTheme="majorHAnsi" w:hAnsiTheme="majorHAnsi"/>
          <w:color w:val="FF0000"/>
          <w:sz w:val="22"/>
          <w:szCs w:val="22"/>
          <w:lang w:val="it-IT"/>
        </w:rPr>
        <w:t>;</w:t>
      </w:r>
    </w:p>
    <w:p w14:paraId="200FC337" w14:textId="4B2DA190" w:rsidR="00BC4ED9" w:rsidRPr="001B3F13" w:rsidRDefault="00BC4ED9" w:rsidP="00BC4ED9">
      <w:pPr>
        <w:widowControl w:val="0"/>
        <w:autoSpaceDE w:val="0"/>
        <w:autoSpaceDN w:val="0"/>
        <w:adjustRightInd w:val="0"/>
        <w:rPr>
          <w:rFonts w:asciiTheme="majorHAnsi" w:hAnsiTheme="majorHAnsi"/>
          <w:color w:val="FF0000"/>
          <w:sz w:val="22"/>
          <w:szCs w:val="22"/>
          <w:lang w:val="it-IT"/>
        </w:rPr>
      </w:pPr>
      <w:r w:rsidRPr="001B3F13">
        <w:rPr>
          <w:rFonts w:asciiTheme="majorHAnsi" w:hAnsiTheme="majorHAnsi"/>
          <w:color w:val="FF0000"/>
          <w:sz w:val="22"/>
          <w:szCs w:val="22"/>
          <w:lang w:val="it-IT"/>
        </w:rPr>
        <w:t>- The 5 class system for interpretation of splicing variants and aberrations by Spurdle et al.</w:t>
      </w:r>
      <w:r w:rsidR="00A40710">
        <w:rPr>
          <w:rStyle w:val="A3"/>
          <w:rFonts w:asciiTheme="majorHAnsi" w:hAnsiTheme="majorHAnsi"/>
          <w:color w:val="FF0000"/>
          <w:position w:val="6"/>
          <w:sz w:val="18"/>
          <w:szCs w:val="18"/>
        </w:rPr>
        <w:t>3</w:t>
      </w:r>
      <w:r w:rsidRPr="001B3F13">
        <w:rPr>
          <w:rFonts w:asciiTheme="majorHAnsi" w:hAnsiTheme="majorHAnsi"/>
          <w:color w:val="FF0000"/>
          <w:sz w:val="22"/>
          <w:szCs w:val="22"/>
          <w:lang w:val="it-IT"/>
        </w:rPr>
        <w:t>;</w:t>
      </w:r>
    </w:p>
    <w:p w14:paraId="17C0E1DC" w14:textId="77777777" w:rsidR="00BC4ED9" w:rsidRPr="001B3F13" w:rsidRDefault="00BC4ED9" w:rsidP="00BC4ED9">
      <w:pPr>
        <w:widowControl w:val="0"/>
        <w:autoSpaceDE w:val="0"/>
        <w:autoSpaceDN w:val="0"/>
        <w:adjustRightInd w:val="0"/>
        <w:rPr>
          <w:rFonts w:asciiTheme="majorHAnsi" w:hAnsiTheme="majorHAnsi"/>
          <w:color w:val="FF0000"/>
          <w:sz w:val="22"/>
          <w:szCs w:val="22"/>
          <w:lang w:val="it-IT"/>
        </w:rPr>
      </w:pPr>
      <w:r w:rsidRPr="001B3F13">
        <w:rPr>
          <w:rFonts w:asciiTheme="majorHAnsi" w:hAnsiTheme="majorHAnsi"/>
          <w:color w:val="FF0000"/>
          <w:sz w:val="22"/>
          <w:szCs w:val="22"/>
          <w:lang w:val="it-IT"/>
        </w:rPr>
        <w:t>- The classification of sequence changes according to standard clinical practice – that is, description of variants generally considered pathogenic (clinically relevant in a genetic counselling setting such that germline variant status is used to inform patient and family management) or non-pathogenic (significant evidence against being a dominant high-risk pathogenic mutation); and</w:t>
      </w:r>
    </w:p>
    <w:p w14:paraId="2FB98AAC" w14:textId="7C09C29F" w:rsidR="00BC4ED9" w:rsidRPr="001B3F13" w:rsidRDefault="00BC4ED9" w:rsidP="00BC4ED9">
      <w:pPr>
        <w:widowControl w:val="0"/>
        <w:autoSpaceDE w:val="0"/>
        <w:autoSpaceDN w:val="0"/>
        <w:adjustRightInd w:val="0"/>
        <w:rPr>
          <w:rFonts w:asciiTheme="majorHAnsi" w:hAnsiTheme="majorHAnsi"/>
          <w:color w:val="FF0000"/>
          <w:sz w:val="22"/>
          <w:szCs w:val="22"/>
          <w:lang w:val="it-IT"/>
        </w:rPr>
      </w:pPr>
      <w:r w:rsidRPr="001B3F13">
        <w:rPr>
          <w:rFonts w:asciiTheme="majorHAnsi" w:hAnsiTheme="majorHAnsi"/>
          <w:color w:val="FF0000"/>
          <w:sz w:val="22"/>
          <w:szCs w:val="22"/>
          <w:lang w:val="it-IT"/>
        </w:rPr>
        <w:t>- The documentation of non-quantitative methods that have been used to classify variants in the literature.</w:t>
      </w:r>
    </w:p>
    <w:p w14:paraId="1D7C3B4F" w14:textId="77777777" w:rsidR="00BC4ED9" w:rsidRPr="001B3F13" w:rsidRDefault="00BC4ED9" w:rsidP="00BC4ED9">
      <w:pPr>
        <w:widowControl w:val="0"/>
        <w:autoSpaceDE w:val="0"/>
        <w:autoSpaceDN w:val="0"/>
        <w:adjustRightInd w:val="0"/>
        <w:rPr>
          <w:rFonts w:asciiTheme="majorHAnsi" w:hAnsiTheme="majorHAnsi"/>
          <w:color w:val="FF0000"/>
          <w:sz w:val="22"/>
          <w:szCs w:val="22"/>
          <w:lang w:val="it-IT"/>
        </w:rPr>
      </w:pPr>
    </w:p>
    <w:p w14:paraId="1D0E03FD" w14:textId="61904D05" w:rsidR="00BC4ED9" w:rsidRPr="001B3F13" w:rsidRDefault="00BC4ED9" w:rsidP="00BC4ED9">
      <w:pPr>
        <w:widowControl w:val="0"/>
        <w:autoSpaceDE w:val="0"/>
        <w:autoSpaceDN w:val="0"/>
        <w:adjustRightInd w:val="0"/>
        <w:rPr>
          <w:rFonts w:asciiTheme="majorHAnsi" w:hAnsiTheme="majorHAnsi"/>
          <w:color w:val="FF0000"/>
          <w:sz w:val="22"/>
          <w:szCs w:val="22"/>
          <w:lang w:val="it-IT"/>
        </w:rPr>
      </w:pPr>
      <w:r w:rsidRPr="001B3F13">
        <w:rPr>
          <w:rFonts w:asciiTheme="majorHAnsi" w:hAnsiTheme="majorHAnsi"/>
          <w:color w:val="FF0000"/>
          <w:sz w:val="22"/>
          <w:szCs w:val="22"/>
          <w:lang w:val="it-IT"/>
        </w:rPr>
        <w:t>The qualitative classification criteria were validated againts a set of 170 assumed pathogenic variants (ie, nonsense, frameshift, splicing). Once their robustness was established, t</w:t>
      </w:r>
      <w:r w:rsidR="00C420A1" w:rsidRPr="001B3F13">
        <w:rPr>
          <w:rFonts w:asciiTheme="majorHAnsi" w:hAnsiTheme="majorHAnsi" w:cs="Minion Pro"/>
          <w:color w:val="FF0000"/>
          <w:sz w:val="22"/>
          <w:szCs w:val="22"/>
        </w:rPr>
        <w:t>he scheme was first tested on a subset of 117 MMR gene variants</w:t>
      </w:r>
      <w:r w:rsidR="001B3F13" w:rsidRPr="001B3F13">
        <w:rPr>
          <w:rFonts w:asciiTheme="majorHAnsi" w:hAnsiTheme="majorHAnsi" w:cs="Minion Pro"/>
          <w:color w:val="FF0000"/>
          <w:sz w:val="22"/>
          <w:szCs w:val="22"/>
        </w:rPr>
        <w:t xml:space="preserve"> with discordant classifications</w:t>
      </w:r>
      <w:r w:rsidR="00C420A1" w:rsidRPr="001B3F13">
        <w:rPr>
          <w:rFonts w:asciiTheme="majorHAnsi" w:hAnsiTheme="majorHAnsi" w:cs="Minion Pro"/>
          <w:color w:val="FF0000"/>
          <w:sz w:val="22"/>
          <w:szCs w:val="22"/>
        </w:rPr>
        <w:t>, and the criteria evolved and were refined by consensus to accommo</w:t>
      </w:r>
      <w:r w:rsidR="00C420A1" w:rsidRPr="001B3F13">
        <w:rPr>
          <w:rFonts w:asciiTheme="majorHAnsi" w:hAnsiTheme="majorHAnsi" w:cs="Minion Pro"/>
          <w:color w:val="FF0000"/>
          <w:sz w:val="22"/>
          <w:szCs w:val="22"/>
        </w:rPr>
        <w:softHyphen/>
        <w:t>date new data and inconsistencies over multiple classification telecon</w:t>
      </w:r>
      <w:r w:rsidR="00C420A1" w:rsidRPr="001B3F13">
        <w:rPr>
          <w:rFonts w:asciiTheme="majorHAnsi" w:hAnsiTheme="majorHAnsi" w:cs="Minion Pro"/>
          <w:color w:val="FF0000"/>
          <w:sz w:val="22"/>
          <w:szCs w:val="22"/>
        </w:rPr>
        <w:softHyphen/>
        <w:t xml:space="preserve">ferences and face-to-face meetings. </w:t>
      </w:r>
      <w:r w:rsidR="00586C35" w:rsidRPr="001B3F13">
        <w:rPr>
          <w:rFonts w:asciiTheme="majorHAnsi" w:hAnsiTheme="majorHAnsi" w:cs="Minion Pro"/>
          <w:color w:val="FF0000"/>
          <w:sz w:val="22"/>
          <w:szCs w:val="22"/>
        </w:rPr>
        <w:t xml:space="preserve">By the end of 2013, </w:t>
      </w:r>
      <w:r w:rsidR="001B3F13" w:rsidRPr="001B3F13">
        <w:rPr>
          <w:rFonts w:asciiTheme="majorHAnsi" w:hAnsiTheme="majorHAnsi" w:cs="Minion Pro"/>
          <w:color w:val="FF0000"/>
          <w:sz w:val="22"/>
          <w:szCs w:val="22"/>
        </w:rPr>
        <w:t>the</w:t>
      </w:r>
      <w:r w:rsidR="00C420A1" w:rsidRPr="001B3F13">
        <w:rPr>
          <w:rFonts w:asciiTheme="majorHAnsi" w:hAnsiTheme="majorHAnsi" w:cs="Minion Pro"/>
          <w:color w:val="FF0000"/>
          <w:sz w:val="22"/>
          <w:szCs w:val="22"/>
        </w:rPr>
        <w:t xml:space="preserve"> criteria were then applied retrospectively and to all remaining unique variants listed in the data</w:t>
      </w:r>
      <w:r w:rsidR="00C420A1" w:rsidRPr="001B3F13">
        <w:rPr>
          <w:rFonts w:asciiTheme="majorHAnsi" w:hAnsiTheme="majorHAnsi" w:cs="Minion Pro"/>
          <w:color w:val="FF0000"/>
          <w:sz w:val="22"/>
          <w:szCs w:val="22"/>
        </w:rPr>
        <w:softHyphen/>
        <w:t>base</w:t>
      </w:r>
      <w:r w:rsidR="00586C35" w:rsidRPr="001B3F13">
        <w:rPr>
          <w:rFonts w:asciiTheme="majorHAnsi" w:hAnsiTheme="majorHAnsi" w:cs="Minion Pro"/>
          <w:color w:val="FF0000"/>
          <w:sz w:val="22"/>
          <w:szCs w:val="22"/>
        </w:rPr>
        <w:t>, for a total of 2,3</w:t>
      </w:r>
      <w:r w:rsidR="00A40710">
        <w:rPr>
          <w:rFonts w:asciiTheme="majorHAnsi" w:hAnsiTheme="majorHAnsi" w:cs="Minion Pro"/>
          <w:color w:val="FF0000"/>
          <w:sz w:val="22"/>
          <w:szCs w:val="22"/>
        </w:rPr>
        <w:t>7</w:t>
      </w:r>
      <w:r w:rsidR="00586C35" w:rsidRPr="001B3F13">
        <w:rPr>
          <w:rFonts w:asciiTheme="majorHAnsi" w:hAnsiTheme="majorHAnsi" w:cs="Minion Pro"/>
          <w:color w:val="FF0000"/>
          <w:sz w:val="22"/>
          <w:szCs w:val="22"/>
        </w:rPr>
        <w:t>0 variants</w:t>
      </w:r>
      <w:r w:rsidR="00A40710">
        <w:rPr>
          <w:rStyle w:val="A3"/>
          <w:rFonts w:asciiTheme="majorHAnsi" w:hAnsiTheme="majorHAnsi"/>
          <w:color w:val="FF0000"/>
          <w:position w:val="6"/>
          <w:sz w:val="18"/>
          <w:szCs w:val="18"/>
        </w:rPr>
        <w:t>4</w:t>
      </w:r>
      <w:r w:rsidR="00586C35" w:rsidRPr="001B3F13">
        <w:rPr>
          <w:rFonts w:asciiTheme="majorHAnsi" w:hAnsiTheme="majorHAnsi" w:cs="Minion Pro"/>
          <w:color w:val="FF0000"/>
          <w:sz w:val="22"/>
          <w:szCs w:val="22"/>
        </w:rPr>
        <w:t>.</w:t>
      </w:r>
      <w:r w:rsidR="00C420A1" w:rsidRPr="001B3F13">
        <w:rPr>
          <w:rFonts w:asciiTheme="majorHAnsi" w:hAnsiTheme="majorHAnsi" w:cs="Minion Pro"/>
          <w:color w:val="FF0000"/>
          <w:sz w:val="22"/>
          <w:szCs w:val="22"/>
        </w:rPr>
        <w:t xml:space="preserve"> </w:t>
      </w:r>
      <w:r w:rsidR="00586C35" w:rsidRPr="001B3F13">
        <w:rPr>
          <w:rFonts w:asciiTheme="majorHAnsi" w:hAnsiTheme="majorHAnsi" w:cs="Minion Pro"/>
          <w:color w:val="FF0000"/>
          <w:sz w:val="22"/>
          <w:szCs w:val="22"/>
        </w:rPr>
        <w:t xml:space="preserve">The same procedure is continuing after the initial evaluation. </w:t>
      </w:r>
    </w:p>
    <w:p w14:paraId="66A1F903" w14:textId="77777777" w:rsidR="00BC4ED9" w:rsidRPr="001B3F13" w:rsidRDefault="00BC4ED9" w:rsidP="00BC4ED9">
      <w:pPr>
        <w:widowControl w:val="0"/>
        <w:autoSpaceDE w:val="0"/>
        <w:autoSpaceDN w:val="0"/>
        <w:adjustRightInd w:val="0"/>
        <w:rPr>
          <w:rFonts w:asciiTheme="majorHAnsi" w:hAnsiTheme="majorHAnsi"/>
          <w:color w:val="FF0000"/>
          <w:sz w:val="22"/>
          <w:szCs w:val="22"/>
          <w:lang w:val="it-IT"/>
        </w:rPr>
      </w:pPr>
    </w:p>
    <w:p w14:paraId="5C4B36BB" w14:textId="77777777" w:rsidR="00BC4ED9" w:rsidRPr="001B3F13" w:rsidRDefault="00C420A1" w:rsidP="00BC4ED9">
      <w:pPr>
        <w:widowControl w:val="0"/>
        <w:autoSpaceDE w:val="0"/>
        <w:autoSpaceDN w:val="0"/>
        <w:adjustRightInd w:val="0"/>
        <w:rPr>
          <w:rFonts w:asciiTheme="majorHAnsi" w:hAnsiTheme="majorHAnsi"/>
          <w:color w:val="FF0000"/>
          <w:sz w:val="22"/>
          <w:szCs w:val="22"/>
          <w:lang w:val="it-IT"/>
        </w:rPr>
      </w:pPr>
      <w:r w:rsidRPr="001B3F13">
        <w:rPr>
          <w:rFonts w:asciiTheme="majorHAnsi" w:hAnsiTheme="majorHAnsi" w:cs="Minion Pro"/>
          <w:color w:val="FF0000"/>
          <w:sz w:val="22"/>
          <w:szCs w:val="22"/>
        </w:rPr>
        <w:t>At the close of each VIC teleconference or meeting, consensus clas</w:t>
      </w:r>
      <w:r w:rsidRPr="001B3F13">
        <w:rPr>
          <w:rFonts w:asciiTheme="majorHAnsi" w:hAnsiTheme="majorHAnsi" w:cs="Minion Pro"/>
          <w:color w:val="FF0000"/>
          <w:sz w:val="22"/>
          <w:szCs w:val="22"/>
        </w:rPr>
        <w:softHyphen/>
        <w:t xml:space="preserve">sifications </w:t>
      </w:r>
      <w:r w:rsidR="00454E62" w:rsidRPr="001B3F13">
        <w:rPr>
          <w:rFonts w:asciiTheme="majorHAnsi" w:hAnsiTheme="majorHAnsi" w:cs="Minion Pro"/>
          <w:color w:val="FF0000"/>
          <w:sz w:val="22"/>
          <w:szCs w:val="22"/>
        </w:rPr>
        <w:t>a</w:t>
      </w:r>
      <w:r w:rsidRPr="001B3F13">
        <w:rPr>
          <w:rFonts w:asciiTheme="majorHAnsi" w:hAnsiTheme="majorHAnsi" w:cs="Minion Pro"/>
          <w:color w:val="FF0000"/>
          <w:sz w:val="22"/>
          <w:szCs w:val="22"/>
        </w:rPr>
        <w:t>re noted. Where necessary, action items to improve or clarify classification include (i) calls for missing clinical and func</w:t>
      </w:r>
      <w:r w:rsidRPr="001B3F13">
        <w:rPr>
          <w:rFonts w:asciiTheme="majorHAnsi" w:hAnsiTheme="majorHAnsi" w:cs="Minion Pro"/>
          <w:color w:val="FF0000"/>
          <w:sz w:val="22"/>
          <w:szCs w:val="22"/>
        </w:rPr>
        <w:softHyphen/>
        <w:t xml:space="preserve">tional information for specific variants to committee members and the general InSiGHT membership; (ii) requests for more detailed data or data clarification from the authors of original publications; and (iii) reassessment of classification after additional data </w:t>
      </w:r>
      <w:r w:rsidR="00586C35" w:rsidRPr="001B3F13">
        <w:rPr>
          <w:rFonts w:asciiTheme="majorHAnsi" w:hAnsiTheme="majorHAnsi" w:cs="Minion Pro"/>
          <w:color w:val="FF0000"/>
          <w:sz w:val="22"/>
          <w:szCs w:val="22"/>
        </w:rPr>
        <w:t>a</w:t>
      </w:r>
      <w:r w:rsidRPr="001B3F13">
        <w:rPr>
          <w:rFonts w:asciiTheme="majorHAnsi" w:hAnsiTheme="majorHAnsi" w:cs="Minion Pro"/>
          <w:color w:val="FF0000"/>
          <w:sz w:val="22"/>
          <w:szCs w:val="22"/>
        </w:rPr>
        <w:t xml:space="preserve">re obtained. At the end of the process, the InSiGHT database </w:t>
      </w:r>
      <w:r w:rsidR="00586C35" w:rsidRPr="001B3F13">
        <w:rPr>
          <w:rFonts w:asciiTheme="majorHAnsi" w:hAnsiTheme="majorHAnsi" w:cs="Minion Pro"/>
          <w:color w:val="FF0000"/>
          <w:sz w:val="22"/>
          <w:szCs w:val="22"/>
        </w:rPr>
        <w:t>i</w:t>
      </w:r>
      <w:r w:rsidRPr="001B3F13">
        <w:rPr>
          <w:rFonts w:asciiTheme="majorHAnsi" w:hAnsiTheme="majorHAnsi" w:cs="Minion Pro"/>
          <w:color w:val="FF0000"/>
          <w:sz w:val="22"/>
          <w:szCs w:val="22"/>
        </w:rPr>
        <w:t>s updated with the final consensus classifications and the sup</w:t>
      </w:r>
      <w:r w:rsidRPr="001B3F13">
        <w:rPr>
          <w:rFonts w:asciiTheme="majorHAnsi" w:hAnsiTheme="majorHAnsi" w:cs="Minion Pro"/>
          <w:color w:val="FF0000"/>
          <w:sz w:val="22"/>
          <w:szCs w:val="22"/>
        </w:rPr>
        <w:softHyphen/>
        <w:t>porting data to ensure transparency.</w:t>
      </w:r>
    </w:p>
    <w:p w14:paraId="546A4B2F" w14:textId="77777777" w:rsidR="00BC4ED9" w:rsidRPr="001B3F13" w:rsidRDefault="00BC4ED9" w:rsidP="00BC4ED9">
      <w:pPr>
        <w:widowControl w:val="0"/>
        <w:autoSpaceDE w:val="0"/>
        <w:autoSpaceDN w:val="0"/>
        <w:adjustRightInd w:val="0"/>
        <w:rPr>
          <w:rFonts w:asciiTheme="majorHAnsi" w:hAnsiTheme="majorHAnsi"/>
          <w:sz w:val="22"/>
          <w:szCs w:val="22"/>
          <w:lang w:val="it-IT"/>
        </w:rPr>
      </w:pPr>
    </w:p>
    <w:p w14:paraId="0704357B" w14:textId="346079C1" w:rsidR="00BC4ED9" w:rsidRPr="00A40710" w:rsidRDefault="00007E2F" w:rsidP="00BC4ED9">
      <w:pPr>
        <w:widowControl w:val="0"/>
        <w:autoSpaceDE w:val="0"/>
        <w:autoSpaceDN w:val="0"/>
        <w:adjustRightInd w:val="0"/>
        <w:rPr>
          <w:rFonts w:asciiTheme="majorHAnsi" w:hAnsiTheme="majorHAnsi" w:cs="Trade Gothic LT Std"/>
          <w:color w:val="FF0000"/>
          <w:sz w:val="22"/>
          <w:szCs w:val="22"/>
        </w:rPr>
      </w:pPr>
      <w:r w:rsidRPr="001B3F13">
        <w:rPr>
          <w:rStyle w:val="A3"/>
          <w:rFonts w:asciiTheme="majorHAnsi" w:hAnsiTheme="majorHAnsi"/>
          <w:color w:val="FF0000"/>
          <w:position w:val="6"/>
          <w:sz w:val="18"/>
          <w:szCs w:val="18"/>
        </w:rPr>
        <w:t>1</w:t>
      </w:r>
      <w:r w:rsidR="00BF72B7" w:rsidRPr="00A40710">
        <w:rPr>
          <w:rFonts w:asciiTheme="majorHAnsi" w:hAnsiTheme="majorHAnsi" w:cs="Trade Gothic LT Std"/>
          <w:color w:val="FF0000"/>
          <w:sz w:val="22"/>
          <w:szCs w:val="22"/>
        </w:rPr>
        <w:t xml:space="preserve">Plon, S.E. </w:t>
      </w:r>
      <w:r w:rsidR="00BF72B7" w:rsidRPr="00A40710">
        <w:rPr>
          <w:rFonts w:asciiTheme="majorHAnsi" w:hAnsiTheme="majorHAnsi" w:cs="Trade Gothic LT Std"/>
          <w:iCs/>
          <w:color w:val="FF0000"/>
          <w:sz w:val="22"/>
          <w:szCs w:val="22"/>
        </w:rPr>
        <w:t>et al.</w:t>
      </w:r>
      <w:r w:rsidR="00A40710" w:rsidRPr="00A40710">
        <w:rPr>
          <w:rFonts w:asciiTheme="majorHAnsi" w:hAnsiTheme="majorHAnsi" w:cs="Trade Gothic LT Std"/>
          <w:color w:val="FF0000"/>
          <w:sz w:val="22"/>
          <w:szCs w:val="22"/>
        </w:rPr>
        <w:t xml:space="preserve"> </w:t>
      </w:r>
      <w:r w:rsidR="00A40710" w:rsidRPr="00A40710">
        <w:rPr>
          <w:rFonts w:asciiTheme="majorHAnsi" w:hAnsiTheme="majorHAnsi" w:cs="Trade Gothic LT Std"/>
          <w:iCs/>
          <w:color w:val="FF0000"/>
          <w:sz w:val="22"/>
          <w:szCs w:val="22"/>
        </w:rPr>
        <w:t>Hum</w:t>
      </w:r>
      <w:r w:rsidR="00BF72B7" w:rsidRPr="00A40710">
        <w:rPr>
          <w:rFonts w:asciiTheme="majorHAnsi" w:hAnsiTheme="majorHAnsi" w:cs="Trade Gothic LT Std"/>
          <w:iCs/>
          <w:color w:val="FF0000"/>
          <w:sz w:val="22"/>
          <w:szCs w:val="22"/>
        </w:rPr>
        <w:t xml:space="preserve"> Mutat</w:t>
      </w:r>
      <w:r w:rsidR="00BF72B7" w:rsidRPr="00A40710">
        <w:rPr>
          <w:rFonts w:asciiTheme="majorHAnsi" w:hAnsiTheme="majorHAnsi" w:cs="Trade Gothic LT Std"/>
          <w:i/>
          <w:iCs/>
          <w:color w:val="FF0000"/>
          <w:sz w:val="22"/>
          <w:szCs w:val="22"/>
        </w:rPr>
        <w:t xml:space="preserve"> </w:t>
      </w:r>
      <w:r w:rsidR="00BF72B7" w:rsidRPr="00A40710">
        <w:rPr>
          <w:rFonts w:asciiTheme="majorHAnsi" w:hAnsiTheme="majorHAnsi" w:cs="Trade Gothic LT Std"/>
          <w:bCs/>
          <w:color w:val="FF0000"/>
          <w:sz w:val="22"/>
          <w:szCs w:val="22"/>
        </w:rPr>
        <w:t>29</w:t>
      </w:r>
      <w:r w:rsidR="00BF72B7" w:rsidRPr="00A40710">
        <w:rPr>
          <w:rFonts w:asciiTheme="majorHAnsi" w:hAnsiTheme="majorHAnsi" w:cs="Trade Gothic LT Std"/>
          <w:color w:val="FF0000"/>
          <w:sz w:val="22"/>
          <w:szCs w:val="22"/>
        </w:rPr>
        <w:t>, 1282–1291(2008).</w:t>
      </w:r>
    </w:p>
    <w:p w14:paraId="39813C90" w14:textId="252E499B" w:rsidR="00BF72B7" w:rsidRPr="00A40710" w:rsidRDefault="00007E2F" w:rsidP="00A40710">
      <w:pPr>
        <w:widowControl w:val="0"/>
        <w:autoSpaceDE w:val="0"/>
        <w:autoSpaceDN w:val="0"/>
        <w:adjustRightInd w:val="0"/>
        <w:rPr>
          <w:rFonts w:asciiTheme="majorHAnsi" w:hAnsiTheme="majorHAnsi"/>
          <w:color w:val="FF0000"/>
          <w:sz w:val="22"/>
          <w:szCs w:val="22"/>
          <w:lang w:val="it-IT"/>
        </w:rPr>
      </w:pPr>
      <w:r>
        <w:rPr>
          <w:rStyle w:val="A3"/>
          <w:rFonts w:asciiTheme="majorHAnsi" w:hAnsiTheme="majorHAnsi"/>
          <w:color w:val="FF0000"/>
          <w:position w:val="6"/>
          <w:sz w:val="18"/>
          <w:szCs w:val="18"/>
        </w:rPr>
        <w:t>2</w:t>
      </w:r>
      <w:r w:rsidR="00A40710" w:rsidRPr="00A40710">
        <w:rPr>
          <w:rFonts w:asciiTheme="majorHAnsi" w:hAnsiTheme="majorHAnsi"/>
          <w:color w:val="FF0000"/>
          <w:sz w:val="22"/>
          <w:szCs w:val="22"/>
          <w:lang w:val="it-IT"/>
        </w:rPr>
        <w:t>Arnold, S. et al. Hum Mutat 30, 757-70 (2009).</w:t>
      </w:r>
    </w:p>
    <w:p w14:paraId="0C36AE95" w14:textId="343C9084" w:rsidR="00A40710" w:rsidRPr="00A40710" w:rsidRDefault="00007E2F" w:rsidP="00A40710">
      <w:pPr>
        <w:widowControl w:val="0"/>
        <w:autoSpaceDE w:val="0"/>
        <w:autoSpaceDN w:val="0"/>
        <w:adjustRightInd w:val="0"/>
        <w:rPr>
          <w:rFonts w:asciiTheme="majorHAnsi" w:hAnsiTheme="majorHAnsi"/>
          <w:color w:val="FF0000"/>
          <w:sz w:val="22"/>
          <w:szCs w:val="22"/>
          <w:lang w:val="it-IT"/>
        </w:rPr>
      </w:pPr>
      <w:r>
        <w:rPr>
          <w:rStyle w:val="A3"/>
          <w:rFonts w:asciiTheme="majorHAnsi" w:hAnsiTheme="majorHAnsi"/>
          <w:color w:val="FF0000"/>
          <w:position w:val="6"/>
          <w:sz w:val="18"/>
          <w:szCs w:val="18"/>
        </w:rPr>
        <w:t>3</w:t>
      </w:r>
      <w:r w:rsidR="00A40710" w:rsidRPr="00A40710">
        <w:rPr>
          <w:rFonts w:asciiTheme="majorHAnsi" w:hAnsiTheme="majorHAnsi"/>
          <w:color w:val="FF0000"/>
          <w:sz w:val="22"/>
          <w:szCs w:val="22"/>
          <w:lang w:val="it-IT"/>
        </w:rPr>
        <w:t>Spurdle, A.B., et al. Hum Mutat 29, 1304-13 (2008).</w:t>
      </w:r>
    </w:p>
    <w:p w14:paraId="73C4DB81" w14:textId="3C65F8B4" w:rsidR="00A40710" w:rsidRPr="00A40710" w:rsidRDefault="00007E2F" w:rsidP="00A40710">
      <w:pPr>
        <w:widowControl w:val="0"/>
        <w:autoSpaceDE w:val="0"/>
        <w:autoSpaceDN w:val="0"/>
        <w:adjustRightInd w:val="0"/>
        <w:rPr>
          <w:rFonts w:asciiTheme="majorHAnsi" w:hAnsiTheme="majorHAnsi"/>
          <w:color w:val="FF0000"/>
          <w:sz w:val="22"/>
          <w:szCs w:val="22"/>
          <w:lang w:val="it-IT"/>
        </w:rPr>
      </w:pPr>
      <w:r>
        <w:rPr>
          <w:rStyle w:val="A3"/>
          <w:rFonts w:asciiTheme="majorHAnsi" w:hAnsiTheme="majorHAnsi"/>
          <w:color w:val="FF0000"/>
          <w:position w:val="6"/>
          <w:sz w:val="18"/>
          <w:szCs w:val="18"/>
        </w:rPr>
        <w:t>4</w:t>
      </w:r>
      <w:r w:rsidR="00A40710" w:rsidRPr="00A40710">
        <w:rPr>
          <w:rFonts w:asciiTheme="majorHAnsi" w:hAnsiTheme="majorHAnsi"/>
          <w:color w:val="FF0000"/>
          <w:sz w:val="22"/>
          <w:szCs w:val="22"/>
        </w:rPr>
        <w:t>Thompson, BA, et al. Nat Genet. 46:107-115 (2014).</w:t>
      </w:r>
    </w:p>
    <w:p w14:paraId="77E7A1CA" w14:textId="77777777" w:rsidR="00A40710" w:rsidRPr="00A40710" w:rsidRDefault="00A40710" w:rsidP="00A40710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it-IT"/>
        </w:rPr>
      </w:pPr>
    </w:p>
    <w:p w14:paraId="2DFD325C" w14:textId="77777777" w:rsidR="00BF72B7" w:rsidRPr="00BF72B7" w:rsidRDefault="00BF72B7" w:rsidP="00BC4ED9">
      <w:pPr>
        <w:widowControl w:val="0"/>
        <w:autoSpaceDE w:val="0"/>
        <w:autoSpaceDN w:val="0"/>
        <w:adjustRightInd w:val="0"/>
        <w:rPr>
          <w:rFonts w:asciiTheme="majorHAnsi" w:hAnsiTheme="majorHAnsi"/>
          <w:sz w:val="22"/>
          <w:szCs w:val="22"/>
          <w:lang w:val="it-IT"/>
        </w:rPr>
      </w:pPr>
    </w:p>
    <w:p w14:paraId="7CA2FF08" w14:textId="77777777" w:rsidR="001B3F13" w:rsidRDefault="001B22C1" w:rsidP="001B3F13">
      <w:pPr>
        <w:widowControl w:val="0"/>
        <w:autoSpaceDE w:val="0"/>
        <w:autoSpaceDN w:val="0"/>
        <w:adjustRightInd w:val="0"/>
        <w:rPr>
          <w:rFonts w:asciiTheme="majorHAnsi" w:hAnsiTheme="majorHAnsi"/>
          <w:sz w:val="22"/>
          <w:szCs w:val="22"/>
          <w:lang w:val="it-IT"/>
        </w:rPr>
      </w:pPr>
      <w:r w:rsidRPr="00A40710">
        <w:rPr>
          <w:rFonts w:asciiTheme="majorHAnsi" w:hAnsiTheme="majorHAnsi"/>
          <w:b/>
          <w:color w:val="FF0000"/>
          <w:sz w:val="22"/>
          <w:szCs w:val="22"/>
          <w:lang w:val="it-IT"/>
        </w:rPr>
        <w:t>Genes currently under review</w:t>
      </w:r>
      <w:r w:rsidRPr="001B3F13">
        <w:rPr>
          <w:rFonts w:asciiTheme="majorHAnsi" w:hAnsiTheme="majorHAnsi"/>
          <w:color w:val="FF0000"/>
          <w:sz w:val="22"/>
          <w:szCs w:val="22"/>
          <w:lang w:val="it-IT"/>
        </w:rPr>
        <w:t xml:space="preserve">: </w:t>
      </w:r>
      <w:r w:rsidRPr="001B3F13">
        <w:rPr>
          <w:rFonts w:asciiTheme="majorHAnsi" w:hAnsiTheme="majorHAnsi"/>
          <w:i/>
          <w:color w:val="FF0000"/>
          <w:sz w:val="22"/>
          <w:szCs w:val="22"/>
          <w:lang w:val="it-IT"/>
        </w:rPr>
        <w:t>MSH2, MLH1, PMS2, MSH6.</w:t>
      </w:r>
    </w:p>
    <w:p w14:paraId="7D2E4BBE" w14:textId="77777777" w:rsidR="001B3F13" w:rsidRDefault="001B3F13" w:rsidP="001B3F13">
      <w:pPr>
        <w:widowControl w:val="0"/>
        <w:autoSpaceDE w:val="0"/>
        <w:autoSpaceDN w:val="0"/>
        <w:adjustRightInd w:val="0"/>
        <w:rPr>
          <w:rFonts w:asciiTheme="majorHAnsi" w:hAnsiTheme="majorHAnsi"/>
          <w:sz w:val="22"/>
          <w:szCs w:val="22"/>
          <w:lang w:val="it-IT"/>
        </w:rPr>
      </w:pPr>
    </w:p>
    <w:p w14:paraId="174018C8" w14:textId="141ED06B" w:rsidR="001B22C1" w:rsidRPr="001B3F13" w:rsidRDefault="00E0380F" w:rsidP="001B3F13">
      <w:pPr>
        <w:widowControl w:val="0"/>
        <w:autoSpaceDE w:val="0"/>
        <w:autoSpaceDN w:val="0"/>
        <w:adjustRightInd w:val="0"/>
        <w:rPr>
          <w:rFonts w:asciiTheme="majorHAnsi" w:hAnsiTheme="majorHAnsi"/>
          <w:sz w:val="22"/>
          <w:szCs w:val="22"/>
          <w:lang w:val="it-IT"/>
        </w:rPr>
      </w:pPr>
      <w:r w:rsidRPr="00A40710">
        <w:rPr>
          <w:rFonts w:asciiTheme="majorHAnsi" w:hAnsiTheme="majorHAnsi"/>
          <w:b/>
          <w:color w:val="FF0000"/>
          <w:sz w:val="22"/>
          <w:szCs w:val="22"/>
          <w:lang w:val="it-IT"/>
        </w:rPr>
        <w:t>Future plans</w:t>
      </w:r>
      <w:r w:rsidRPr="001B3F13">
        <w:rPr>
          <w:rFonts w:asciiTheme="majorHAnsi" w:hAnsiTheme="majorHAnsi"/>
          <w:color w:val="FF0000"/>
          <w:sz w:val="22"/>
          <w:szCs w:val="22"/>
          <w:lang w:val="it-IT"/>
        </w:rPr>
        <w:t xml:space="preserve">: InSiGHT plans to expand its classification effort on other GI cancer predisposing genes, namely </w:t>
      </w:r>
      <w:r w:rsidRPr="001B3F13">
        <w:rPr>
          <w:rFonts w:asciiTheme="majorHAnsi" w:hAnsiTheme="majorHAnsi"/>
          <w:i/>
          <w:color w:val="FF0000"/>
          <w:sz w:val="22"/>
          <w:szCs w:val="22"/>
          <w:lang w:val="it-IT"/>
        </w:rPr>
        <w:t>APC</w:t>
      </w:r>
      <w:r w:rsidRPr="001B3F13">
        <w:rPr>
          <w:rFonts w:asciiTheme="majorHAnsi" w:hAnsiTheme="majorHAnsi"/>
          <w:color w:val="FF0000"/>
          <w:sz w:val="22"/>
          <w:szCs w:val="22"/>
          <w:lang w:val="it-IT"/>
        </w:rPr>
        <w:t xml:space="preserve"> and </w:t>
      </w:r>
      <w:r w:rsidRPr="001B3F13">
        <w:rPr>
          <w:rFonts w:asciiTheme="majorHAnsi" w:hAnsiTheme="majorHAnsi"/>
          <w:i/>
          <w:color w:val="FF0000"/>
          <w:sz w:val="22"/>
          <w:szCs w:val="22"/>
          <w:lang w:val="it-IT"/>
        </w:rPr>
        <w:t>MUTYH</w:t>
      </w:r>
      <w:r w:rsidRPr="001B3F13">
        <w:rPr>
          <w:rFonts w:asciiTheme="majorHAnsi" w:hAnsiTheme="majorHAnsi"/>
          <w:color w:val="FF0000"/>
          <w:sz w:val="22"/>
          <w:szCs w:val="22"/>
          <w:lang w:val="it-IT"/>
        </w:rPr>
        <w:t>.</w:t>
      </w:r>
    </w:p>
    <w:p w14:paraId="53C84CD1" w14:textId="77777777" w:rsidR="00206527" w:rsidRDefault="00FB1B91" w:rsidP="00FE3566">
      <w:pPr>
        <w:pStyle w:val="Paragrafoelenco"/>
        <w:numPr>
          <w:ilvl w:val="0"/>
          <w:numId w:val="4"/>
        </w:numPr>
        <w:ind w:left="0" w:firstLine="0"/>
        <w:rPr>
          <w:rFonts w:asciiTheme="majorHAnsi" w:hAnsiTheme="majorHAnsi"/>
          <w:b/>
          <w:sz w:val="22"/>
          <w:szCs w:val="22"/>
        </w:rPr>
      </w:pPr>
      <w:r w:rsidRPr="001B3F13">
        <w:rPr>
          <w:rFonts w:asciiTheme="majorHAnsi" w:hAnsiTheme="majorHAnsi"/>
          <w:b/>
        </w:rPr>
        <w:br w:type="page"/>
      </w:r>
      <w:r w:rsidRPr="00206527">
        <w:rPr>
          <w:rFonts w:asciiTheme="majorHAnsi" w:hAnsiTheme="majorHAnsi"/>
          <w:b/>
          <w:sz w:val="22"/>
          <w:szCs w:val="22"/>
        </w:rPr>
        <w:lastRenderedPageBreak/>
        <w:t>Please list relevant publication</w:t>
      </w:r>
      <w:r w:rsidR="00733102" w:rsidRPr="00206527">
        <w:rPr>
          <w:rFonts w:asciiTheme="majorHAnsi" w:hAnsiTheme="majorHAnsi"/>
          <w:b/>
          <w:sz w:val="22"/>
          <w:szCs w:val="22"/>
        </w:rPr>
        <w:t>(</w:t>
      </w:r>
      <w:r w:rsidRPr="00206527">
        <w:rPr>
          <w:rFonts w:asciiTheme="majorHAnsi" w:hAnsiTheme="majorHAnsi"/>
          <w:b/>
          <w:sz w:val="22"/>
          <w:szCs w:val="22"/>
        </w:rPr>
        <w:t>s</w:t>
      </w:r>
      <w:r w:rsidR="00733102" w:rsidRPr="00206527">
        <w:rPr>
          <w:rFonts w:asciiTheme="majorHAnsi" w:hAnsiTheme="majorHAnsi"/>
          <w:b/>
          <w:sz w:val="22"/>
          <w:szCs w:val="22"/>
        </w:rPr>
        <w:t>)</w:t>
      </w:r>
      <w:r w:rsidRPr="00206527">
        <w:rPr>
          <w:rFonts w:asciiTheme="majorHAnsi" w:hAnsiTheme="majorHAnsi"/>
          <w:b/>
          <w:sz w:val="22"/>
          <w:szCs w:val="22"/>
        </w:rPr>
        <w:t xml:space="preserve"> </w:t>
      </w:r>
      <w:r w:rsidR="00166C9F" w:rsidRPr="00206527">
        <w:rPr>
          <w:rFonts w:asciiTheme="majorHAnsi" w:hAnsiTheme="majorHAnsi"/>
          <w:b/>
          <w:sz w:val="22"/>
          <w:szCs w:val="22"/>
        </w:rPr>
        <w:t>including PMID</w:t>
      </w:r>
      <w:r w:rsidR="00BC42F4" w:rsidRPr="00206527">
        <w:rPr>
          <w:rFonts w:asciiTheme="majorHAnsi" w:hAnsiTheme="majorHAnsi"/>
          <w:b/>
          <w:sz w:val="22"/>
          <w:szCs w:val="22"/>
        </w:rPr>
        <w:t xml:space="preserve">/PMCID </w:t>
      </w:r>
      <w:r w:rsidRPr="00206527">
        <w:rPr>
          <w:rFonts w:asciiTheme="majorHAnsi" w:hAnsiTheme="majorHAnsi"/>
          <w:b/>
          <w:sz w:val="22"/>
          <w:szCs w:val="22"/>
        </w:rPr>
        <w:t>which describe the variant classification</w:t>
      </w:r>
      <w:r w:rsidR="00BD274C" w:rsidRPr="00206527">
        <w:rPr>
          <w:rFonts w:asciiTheme="majorHAnsi" w:hAnsiTheme="majorHAnsi"/>
          <w:b/>
          <w:sz w:val="22"/>
          <w:szCs w:val="22"/>
        </w:rPr>
        <w:t xml:space="preserve"> process in </w:t>
      </w:r>
      <w:r w:rsidRPr="00206527">
        <w:rPr>
          <w:rFonts w:asciiTheme="majorHAnsi" w:hAnsiTheme="majorHAnsi"/>
          <w:b/>
          <w:sz w:val="22"/>
          <w:szCs w:val="22"/>
        </w:rPr>
        <w:t xml:space="preserve">detail and/or </w:t>
      </w:r>
      <w:r w:rsidR="00733102" w:rsidRPr="00206527">
        <w:rPr>
          <w:rFonts w:asciiTheme="majorHAnsi" w:hAnsiTheme="majorHAnsi"/>
          <w:b/>
          <w:sz w:val="22"/>
          <w:szCs w:val="22"/>
        </w:rPr>
        <w:t xml:space="preserve">a </w:t>
      </w:r>
      <w:r w:rsidRPr="00206527">
        <w:rPr>
          <w:rFonts w:asciiTheme="majorHAnsi" w:hAnsiTheme="majorHAnsi"/>
          <w:b/>
          <w:sz w:val="22"/>
          <w:szCs w:val="22"/>
        </w:rPr>
        <w:t>publically accessible website which provides this information for the ClinGen Executive Committe</w:t>
      </w:r>
      <w:r w:rsidR="00206527">
        <w:rPr>
          <w:rFonts w:asciiTheme="majorHAnsi" w:hAnsiTheme="majorHAnsi"/>
          <w:b/>
          <w:sz w:val="22"/>
          <w:szCs w:val="22"/>
        </w:rPr>
        <w:t xml:space="preserve">e and individuals using ClinVar. </w:t>
      </w:r>
    </w:p>
    <w:p w14:paraId="3303A5A8" w14:textId="77777777" w:rsidR="00206527" w:rsidRPr="00206527" w:rsidRDefault="00206527" w:rsidP="00206527">
      <w:pPr>
        <w:ind w:left="720"/>
        <w:rPr>
          <w:rFonts w:asciiTheme="majorHAnsi" w:hAnsiTheme="majorHAnsi"/>
          <w:b/>
          <w:sz w:val="22"/>
          <w:szCs w:val="22"/>
        </w:rPr>
      </w:pPr>
    </w:p>
    <w:p w14:paraId="2DF6DDF2" w14:textId="77777777" w:rsidR="00206527" w:rsidRPr="00206527" w:rsidRDefault="00206527" w:rsidP="00206527">
      <w:pPr>
        <w:ind w:left="720"/>
        <w:rPr>
          <w:rFonts w:asciiTheme="majorHAnsi" w:hAnsiTheme="majorHAnsi"/>
          <w:b/>
          <w:sz w:val="22"/>
          <w:szCs w:val="22"/>
        </w:rPr>
      </w:pPr>
    </w:p>
    <w:p w14:paraId="686F0CF3" w14:textId="0507DFBA" w:rsidR="00206527" w:rsidRPr="00FE3566" w:rsidRDefault="00206527" w:rsidP="00FE3566">
      <w:pPr>
        <w:rPr>
          <w:rFonts w:asciiTheme="majorHAnsi" w:hAnsiTheme="majorHAnsi"/>
          <w:color w:val="FF0000"/>
          <w:sz w:val="22"/>
          <w:szCs w:val="22"/>
        </w:rPr>
      </w:pPr>
      <w:r w:rsidRPr="00FE3566">
        <w:rPr>
          <w:rFonts w:asciiTheme="majorHAnsi" w:hAnsiTheme="majorHAnsi"/>
          <w:color w:val="FF0000"/>
          <w:sz w:val="22"/>
          <w:szCs w:val="22"/>
        </w:rPr>
        <w:t xml:space="preserve">- Thompson BA, Spurdle AB, Plazzer JP, Greenblatt MS, Akagi K, Al-Mulla F, Bapat B, Bernstein I, Capellá G, den Dunnen JT, du Sart D, Fabre A, Farrell MP, Farrington SM, Frayling IM, Frebourg T, Goldgar DE, Heinen CD, Holinski-Feder E, Kohonen-Corish M, Robinson KL, Leung SY, Martins A, Moller P, Morak M, Nystrom M, Peltomaki P, Pineda M, Qi M, Ramesar R, Rasmussen LJ, Royer-Pokora B, Scott RJ, Sijmons R, Tavtigian SV, Tops CM, Weber T, Wijnen J, Woods MO, Macrae F, </w:t>
      </w:r>
      <w:r w:rsidRPr="00FE3566">
        <w:rPr>
          <w:rFonts w:asciiTheme="majorHAnsi" w:hAnsiTheme="majorHAnsi"/>
          <w:bCs/>
          <w:color w:val="FF0000"/>
          <w:sz w:val="22"/>
          <w:szCs w:val="22"/>
        </w:rPr>
        <w:t>Genuardi M</w:t>
      </w:r>
      <w:r w:rsidRPr="00FE3566">
        <w:rPr>
          <w:rFonts w:asciiTheme="majorHAnsi" w:hAnsiTheme="majorHAnsi"/>
          <w:color w:val="FF0000"/>
          <w:sz w:val="22"/>
          <w:szCs w:val="22"/>
        </w:rPr>
        <w:t xml:space="preserve">. </w:t>
      </w:r>
      <w:r w:rsidRPr="00FE3566">
        <w:rPr>
          <w:rFonts w:asciiTheme="majorHAnsi" w:hAnsiTheme="majorHAnsi"/>
          <w:color w:val="FF0000"/>
          <w:sz w:val="22"/>
          <w:szCs w:val="22"/>
          <w:lang w:val="en-AU"/>
        </w:rPr>
        <w:t>Application of a five-tiered scheme for standardized classification of 2,360 unique mismatch repair gene variants lodged on the InSiGHT locus-specific database</w:t>
      </w:r>
      <w:r w:rsidRPr="00FE3566">
        <w:rPr>
          <w:rFonts w:asciiTheme="majorHAnsi" w:hAnsiTheme="majorHAnsi"/>
          <w:color w:val="FF0000"/>
          <w:sz w:val="22"/>
          <w:szCs w:val="22"/>
        </w:rPr>
        <w:t>. Nat Genet. 46:107-115 (2014).</w:t>
      </w:r>
    </w:p>
    <w:p w14:paraId="760A7C56" w14:textId="77777777" w:rsidR="00206527" w:rsidRPr="00FE3566" w:rsidRDefault="00206527" w:rsidP="00FE3566">
      <w:pPr>
        <w:rPr>
          <w:rFonts w:asciiTheme="majorHAnsi" w:hAnsiTheme="majorHAnsi"/>
          <w:color w:val="FF0000"/>
          <w:sz w:val="22"/>
          <w:szCs w:val="22"/>
        </w:rPr>
      </w:pPr>
    </w:p>
    <w:p w14:paraId="0B50D333" w14:textId="6749607F" w:rsidR="00206527" w:rsidRPr="00FE3566" w:rsidRDefault="00206527" w:rsidP="00FE3566">
      <w:pPr>
        <w:rPr>
          <w:rFonts w:asciiTheme="majorHAnsi" w:hAnsiTheme="majorHAnsi"/>
          <w:b/>
          <w:color w:val="FF0000"/>
          <w:sz w:val="22"/>
          <w:szCs w:val="22"/>
        </w:rPr>
      </w:pPr>
      <w:r w:rsidRPr="00FE3566">
        <w:rPr>
          <w:rFonts w:asciiTheme="majorHAnsi" w:hAnsiTheme="majorHAnsi"/>
          <w:color w:val="FF0000"/>
          <w:sz w:val="22"/>
          <w:szCs w:val="22"/>
        </w:rPr>
        <w:t>-</w:t>
      </w:r>
      <w:r w:rsidRPr="00FE3566">
        <w:rPr>
          <w:rFonts w:asciiTheme="majorHAnsi" w:hAnsiTheme="majorHAnsi"/>
          <w:sz w:val="22"/>
          <w:szCs w:val="22"/>
        </w:rPr>
        <w:t xml:space="preserve">  </w:t>
      </w:r>
      <w:r w:rsidRPr="00FE3566">
        <w:rPr>
          <w:rFonts w:asciiTheme="majorHAnsi" w:hAnsiTheme="majorHAnsi"/>
          <w:color w:val="FF0000"/>
          <w:sz w:val="22"/>
          <w:szCs w:val="22"/>
        </w:rPr>
        <w:t>http://insight-group.org/variants/classifications/</w:t>
      </w:r>
    </w:p>
    <w:sectPr w:rsidR="00206527" w:rsidRPr="00FE3566" w:rsidSect="00E73489">
      <w:footerReference w:type="even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B171D0" w14:textId="77777777" w:rsidR="00696E36" w:rsidRDefault="00696E36" w:rsidP="00F72CEC">
      <w:r>
        <w:separator/>
      </w:r>
    </w:p>
  </w:endnote>
  <w:endnote w:type="continuationSeparator" w:id="0">
    <w:p w14:paraId="4ED8BCAE" w14:textId="77777777" w:rsidR="00696E36" w:rsidRDefault="00696E36" w:rsidP="00F7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ion Pro">
    <w:altName w:val="Minion Pro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rade Gothic LT Std">
    <w:altName w:val="Trade Gothic LT St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336"/>
      <w:gridCol w:w="3624"/>
      <w:gridCol w:w="3336"/>
    </w:tblGrid>
    <w:tr w:rsidR="001B3F13" w14:paraId="02FFB674" w14:textId="77777777" w:rsidTr="00E73489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5B510601" w14:textId="77777777" w:rsidR="001B3F13" w:rsidRPr="00E73489" w:rsidRDefault="001B3F13" w:rsidP="00E73489">
          <w:pPr>
            <w:pStyle w:val="Intestazione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4E60491A" w14:textId="77777777" w:rsidR="001B3F13" w:rsidRPr="00E73489" w:rsidRDefault="001B3F13" w:rsidP="00E73489">
          <w:pPr>
            <w:pStyle w:val="MediumGrid21"/>
            <w:spacing w:line="276" w:lineRule="auto"/>
            <w:rPr>
              <w:rFonts w:ascii="Calibri" w:hAnsi="Calibri"/>
              <w:color w:val="365F91"/>
            </w:rPr>
          </w:pPr>
          <w:r>
            <w:rPr>
              <w:rFonts w:ascii="Cambria" w:hAnsi="Cambria"/>
              <w:color w:val="365F91"/>
            </w:rPr>
            <w:t>ClinVar Expert Panel Designation –</w:t>
          </w:r>
          <w:r>
            <w:rPr>
              <w:rStyle w:val="Numeropagina"/>
              <w:rFonts w:ascii="Cambria" w:hAnsi="Cambria"/>
              <w:sz w:val="24"/>
              <w:szCs w:val="24"/>
            </w:rPr>
            <w:fldChar w:fldCharType="begin"/>
          </w:r>
          <w:r>
            <w:rPr>
              <w:rStyle w:val="Numeropagina"/>
              <w:rFonts w:ascii="Cambria" w:hAnsi="Cambria"/>
              <w:sz w:val="24"/>
              <w:szCs w:val="24"/>
            </w:rPr>
            <w:instrText xml:space="preserve"> PAGE </w:instrText>
          </w:r>
          <w:r>
            <w:rPr>
              <w:rStyle w:val="Numeropagina"/>
              <w:rFonts w:ascii="Cambria" w:hAnsi="Cambria"/>
              <w:sz w:val="24"/>
              <w:szCs w:val="24"/>
            </w:rPr>
            <w:fldChar w:fldCharType="separate"/>
          </w:r>
          <w:r>
            <w:rPr>
              <w:rStyle w:val="Numeropagina"/>
              <w:rFonts w:ascii="Cambria" w:hAnsi="Cambria"/>
              <w:noProof/>
              <w:sz w:val="24"/>
              <w:szCs w:val="24"/>
            </w:rPr>
            <w:t>2</w:t>
          </w:r>
          <w:r>
            <w:rPr>
              <w:rStyle w:val="Numeropagina"/>
              <w:rFonts w:ascii="Cambria" w:hAnsi="Cambria"/>
              <w:sz w:val="24"/>
              <w:szCs w:val="24"/>
            </w:rPr>
            <w:fldChar w:fldCharType="end"/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5EE14422" w14:textId="77777777" w:rsidR="001B3F13" w:rsidRPr="00E73489" w:rsidRDefault="001B3F13" w:rsidP="00E73489">
          <w:pPr>
            <w:pStyle w:val="Intestazione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  <w:tr w:rsidR="001B3F13" w14:paraId="0751BB13" w14:textId="77777777" w:rsidTr="00E73489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27073B69" w14:textId="77777777" w:rsidR="001B3F13" w:rsidRPr="00E73489" w:rsidRDefault="001B3F13" w:rsidP="00E73489">
          <w:pPr>
            <w:pStyle w:val="Intestazione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5B7EF89F" w14:textId="77777777" w:rsidR="001B3F13" w:rsidRPr="00E73489" w:rsidRDefault="001B3F13" w:rsidP="00E73489">
          <w:pPr>
            <w:rPr>
              <w:rFonts w:ascii="Calibri" w:hAnsi="Calibri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3114D590" w14:textId="77777777" w:rsidR="001B3F13" w:rsidRPr="00E73489" w:rsidRDefault="001B3F13" w:rsidP="00E73489">
          <w:pPr>
            <w:pStyle w:val="Intestazione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</w:tbl>
  <w:p w14:paraId="65827F7F" w14:textId="77777777" w:rsidR="001B3F13" w:rsidRDefault="001B3F1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481"/>
      <w:gridCol w:w="3333"/>
      <w:gridCol w:w="3482"/>
    </w:tblGrid>
    <w:tr w:rsidR="001B3F13" w14:paraId="34A9E0AA" w14:textId="77777777" w:rsidTr="00E73489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01DDC906" w14:textId="77777777" w:rsidR="001B3F13" w:rsidRPr="00E73489" w:rsidRDefault="001B3F13" w:rsidP="00E73489">
          <w:pPr>
            <w:pStyle w:val="Intestazione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3475A7A6" w14:textId="77777777" w:rsidR="001B3F13" w:rsidRPr="00E73489" w:rsidRDefault="001B3F13" w:rsidP="00E73489">
          <w:pPr>
            <w:pStyle w:val="MediumGrid21"/>
            <w:spacing w:line="276" w:lineRule="auto"/>
            <w:rPr>
              <w:rFonts w:ascii="Calibri" w:hAnsi="Calibri"/>
              <w:color w:val="365F91"/>
            </w:rPr>
          </w:pPr>
          <w:r>
            <w:rPr>
              <w:rFonts w:ascii="Cambria" w:hAnsi="Cambria"/>
              <w:color w:val="365F91"/>
            </w:rPr>
            <w:t xml:space="preserve">ClinVar Expert Panel Designation 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20AD5530" w14:textId="77777777" w:rsidR="001B3F13" w:rsidRPr="00E73489" w:rsidRDefault="001B3F13" w:rsidP="00E73489">
          <w:pPr>
            <w:pStyle w:val="Intestazione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  <w:tr w:rsidR="001B3F13" w14:paraId="4E221F36" w14:textId="77777777" w:rsidTr="00E73489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741CA582" w14:textId="77777777" w:rsidR="001B3F13" w:rsidRPr="00E73489" w:rsidRDefault="001B3F13" w:rsidP="00E73489">
          <w:pPr>
            <w:pStyle w:val="Intestazione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0A065E92" w14:textId="77777777" w:rsidR="001B3F13" w:rsidRPr="00E73489" w:rsidRDefault="001B3F13" w:rsidP="00E73489">
          <w:pPr>
            <w:rPr>
              <w:rFonts w:ascii="Calibri" w:hAnsi="Calibri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3166C1B6" w14:textId="77777777" w:rsidR="001B3F13" w:rsidRPr="00E73489" w:rsidRDefault="001B3F13" w:rsidP="00E73489">
          <w:pPr>
            <w:pStyle w:val="Intestazione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</w:tbl>
  <w:p w14:paraId="0E142806" w14:textId="77777777" w:rsidR="001B3F13" w:rsidRDefault="001B3F1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C4ED4" w14:textId="77777777" w:rsidR="00696E36" w:rsidRDefault="00696E36" w:rsidP="00F72CEC">
      <w:r>
        <w:separator/>
      </w:r>
    </w:p>
  </w:footnote>
  <w:footnote w:type="continuationSeparator" w:id="0">
    <w:p w14:paraId="64E2E4D4" w14:textId="77777777" w:rsidR="00696E36" w:rsidRDefault="00696E36" w:rsidP="00F72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F1831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B3722A"/>
    <w:multiLevelType w:val="hybridMultilevel"/>
    <w:tmpl w:val="E76EFD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CB393B"/>
    <w:multiLevelType w:val="hybridMultilevel"/>
    <w:tmpl w:val="658C2D62"/>
    <w:lvl w:ilvl="0" w:tplc="846CA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929C48">
      <w:numFmt w:val="none"/>
      <w:lvlText w:val=""/>
      <w:lvlJc w:val="left"/>
      <w:pPr>
        <w:tabs>
          <w:tab w:val="num" w:pos="360"/>
        </w:tabs>
      </w:pPr>
    </w:lvl>
    <w:lvl w:ilvl="2" w:tplc="11506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640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1C4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65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B219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FEE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2E6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64B362E"/>
    <w:multiLevelType w:val="hybridMultilevel"/>
    <w:tmpl w:val="A872A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E03D8"/>
    <w:multiLevelType w:val="hybridMultilevel"/>
    <w:tmpl w:val="5AAE422A"/>
    <w:lvl w:ilvl="0" w:tplc="9A703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D9AC5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9EB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A2D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D2D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EE9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34D5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0ADB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DA95DBB"/>
    <w:multiLevelType w:val="hybridMultilevel"/>
    <w:tmpl w:val="A1B8A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774D2"/>
    <w:multiLevelType w:val="hybridMultilevel"/>
    <w:tmpl w:val="F7FC20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D42BD8"/>
    <w:multiLevelType w:val="multilevel"/>
    <w:tmpl w:val="845408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5326F3"/>
    <w:multiLevelType w:val="hybridMultilevel"/>
    <w:tmpl w:val="43BCE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DF75C1"/>
    <w:multiLevelType w:val="hybridMultilevel"/>
    <w:tmpl w:val="43C41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4D62AE"/>
    <w:multiLevelType w:val="multilevel"/>
    <w:tmpl w:val="F7FC20D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D0B5F66"/>
    <w:multiLevelType w:val="hybridMultilevel"/>
    <w:tmpl w:val="1E785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6"/>
  </w:num>
  <w:num w:numId="5">
    <w:abstractNumId w:val="11"/>
  </w:num>
  <w:num w:numId="6">
    <w:abstractNumId w:val="3"/>
  </w:num>
  <w:num w:numId="7">
    <w:abstractNumId w:val="0"/>
  </w:num>
  <w:num w:numId="8">
    <w:abstractNumId w:val="8"/>
  </w:num>
  <w:num w:numId="9">
    <w:abstractNumId w:val="5"/>
  </w:num>
  <w:num w:numId="10">
    <w:abstractNumId w:val="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3C0"/>
    <w:rsid w:val="00007E2F"/>
    <w:rsid w:val="000248C7"/>
    <w:rsid w:val="00061729"/>
    <w:rsid w:val="000A27FC"/>
    <w:rsid w:val="000A5C0A"/>
    <w:rsid w:val="000C283F"/>
    <w:rsid w:val="00105607"/>
    <w:rsid w:val="00166C9F"/>
    <w:rsid w:val="00182792"/>
    <w:rsid w:val="001B22C1"/>
    <w:rsid w:val="001B3F13"/>
    <w:rsid w:val="001D2AA1"/>
    <w:rsid w:val="00206527"/>
    <w:rsid w:val="002355A9"/>
    <w:rsid w:val="00252675"/>
    <w:rsid w:val="00283A17"/>
    <w:rsid w:val="00284FA6"/>
    <w:rsid w:val="002B409A"/>
    <w:rsid w:val="002D33E7"/>
    <w:rsid w:val="002F4F09"/>
    <w:rsid w:val="00347200"/>
    <w:rsid w:val="00387B7F"/>
    <w:rsid w:val="00390F49"/>
    <w:rsid w:val="003A44E0"/>
    <w:rsid w:val="003B026D"/>
    <w:rsid w:val="003D3404"/>
    <w:rsid w:val="003E69DF"/>
    <w:rsid w:val="004033C9"/>
    <w:rsid w:val="00434228"/>
    <w:rsid w:val="00454E62"/>
    <w:rsid w:val="0048001B"/>
    <w:rsid w:val="00486878"/>
    <w:rsid w:val="004A7982"/>
    <w:rsid w:val="004B1C55"/>
    <w:rsid w:val="004C6A82"/>
    <w:rsid w:val="004E74DF"/>
    <w:rsid w:val="00526082"/>
    <w:rsid w:val="00546689"/>
    <w:rsid w:val="005520B9"/>
    <w:rsid w:val="00586C35"/>
    <w:rsid w:val="0059149B"/>
    <w:rsid w:val="005D334D"/>
    <w:rsid w:val="00615415"/>
    <w:rsid w:val="00644BC1"/>
    <w:rsid w:val="00696E36"/>
    <w:rsid w:val="00716157"/>
    <w:rsid w:val="00733102"/>
    <w:rsid w:val="007D454A"/>
    <w:rsid w:val="007E6CD6"/>
    <w:rsid w:val="00803CB4"/>
    <w:rsid w:val="00812D98"/>
    <w:rsid w:val="008473E8"/>
    <w:rsid w:val="00862F2E"/>
    <w:rsid w:val="008744A6"/>
    <w:rsid w:val="00876A5C"/>
    <w:rsid w:val="008803C8"/>
    <w:rsid w:val="008875FF"/>
    <w:rsid w:val="00890CDB"/>
    <w:rsid w:val="008A341E"/>
    <w:rsid w:val="00940310"/>
    <w:rsid w:val="00966A77"/>
    <w:rsid w:val="009949B5"/>
    <w:rsid w:val="00A074E7"/>
    <w:rsid w:val="00A40710"/>
    <w:rsid w:val="00A761DF"/>
    <w:rsid w:val="00A9081C"/>
    <w:rsid w:val="00B073C0"/>
    <w:rsid w:val="00B175F2"/>
    <w:rsid w:val="00B51AC7"/>
    <w:rsid w:val="00B6237C"/>
    <w:rsid w:val="00B85D6D"/>
    <w:rsid w:val="00BC42F4"/>
    <w:rsid w:val="00BC4ED9"/>
    <w:rsid w:val="00BD274C"/>
    <w:rsid w:val="00BD7901"/>
    <w:rsid w:val="00BF72B7"/>
    <w:rsid w:val="00C06BB1"/>
    <w:rsid w:val="00C3625A"/>
    <w:rsid w:val="00C420A1"/>
    <w:rsid w:val="00C5569C"/>
    <w:rsid w:val="00C803AB"/>
    <w:rsid w:val="00C94E58"/>
    <w:rsid w:val="00C96DE7"/>
    <w:rsid w:val="00CA3ABD"/>
    <w:rsid w:val="00CB22EE"/>
    <w:rsid w:val="00CD0688"/>
    <w:rsid w:val="00D04344"/>
    <w:rsid w:val="00D06A09"/>
    <w:rsid w:val="00D33C53"/>
    <w:rsid w:val="00D60B3C"/>
    <w:rsid w:val="00D6699D"/>
    <w:rsid w:val="00DA2E41"/>
    <w:rsid w:val="00DB1086"/>
    <w:rsid w:val="00DC1CA8"/>
    <w:rsid w:val="00DE3538"/>
    <w:rsid w:val="00E0380F"/>
    <w:rsid w:val="00E73489"/>
    <w:rsid w:val="00EB22DE"/>
    <w:rsid w:val="00EC08BD"/>
    <w:rsid w:val="00EF28DC"/>
    <w:rsid w:val="00F04D53"/>
    <w:rsid w:val="00F12AF4"/>
    <w:rsid w:val="00F221F7"/>
    <w:rsid w:val="00F72CEC"/>
    <w:rsid w:val="00F80440"/>
    <w:rsid w:val="00FB1B91"/>
    <w:rsid w:val="00FE3566"/>
    <w:rsid w:val="00FF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28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0" w:unhideWhenUsed="0" w:qFormat="1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e"/>
    <w:uiPriority w:val="34"/>
    <w:qFormat/>
    <w:rsid w:val="00DE353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72CEC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2CEC"/>
  </w:style>
  <w:style w:type="paragraph" w:styleId="Pidipagina">
    <w:name w:val="footer"/>
    <w:basedOn w:val="Normale"/>
    <w:link w:val="PidipaginaCarattere"/>
    <w:uiPriority w:val="99"/>
    <w:unhideWhenUsed/>
    <w:rsid w:val="00F72CEC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2CEC"/>
  </w:style>
  <w:style w:type="character" w:styleId="Collegamentoipertestuale">
    <w:name w:val="Hyperlink"/>
    <w:uiPriority w:val="99"/>
    <w:unhideWhenUsed/>
    <w:rsid w:val="00DC1CA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1C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C1CA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F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uiPriority w:val="99"/>
    <w:semiHidden/>
    <w:unhideWhenUsed/>
    <w:rsid w:val="005520B9"/>
  </w:style>
  <w:style w:type="table" w:customStyle="1" w:styleId="IntenseQuote1">
    <w:name w:val="Intense Quote1"/>
    <w:basedOn w:val="Tabellanormale"/>
    <w:uiPriority w:val="60"/>
    <w:qFormat/>
    <w:rsid w:val="005520B9"/>
    <w:rPr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MediumGrid21">
    <w:name w:val="Medium Grid 21"/>
    <w:link w:val="MediumGrid2Char"/>
    <w:qFormat/>
    <w:rsid w:val="00E73489"/>
    <w:rPr>
      <w:rFonts w:ascii="PMingLiU" w:hAnsi="PMingLiU"/>
      <w:sz w:val="22"/>
      <w:szCs w:val="22"/>
    </w:rPr>
  </w:style>
  <w:style w:type="character" w:customStyle="1" w:styleId="MediumGrid2Char">
    <w:name w:val="Medium Grid 2 Char"/>
    <w:link w:val="MediumGrid21"/>
    <w:rsid w:val="00E73489"/>
    <w:rPr>
      <w:rFonts w:ascii="PMingLiU" w:eastAsia="MS Mincho" w:hAnsi="PMingLiU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4C6A82"/>
    <w:pPr>
      <w:ind w:left="720"/>
      <w:contextualSpacing/>
    </w:pPr>
  </w:style>
  <w:style w:type="character" w:customStyle="1" w:styleId="A3">
    <w:name w:val="A3"/>
    <w:uiPriority w:val="99"/>
    <w:rsid w:val="00C420A1"/>
    <w:rPr>
      <w:rFonts w:cs="Minion Pro"/>
      <w:color w:val="000000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0" w:unhideWhenUsed="0" w:qFormat="1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e"/>
    <w:uiPriority w:val="34"/>
    <w:qFormat/>
    <w:rsid w:val="00DE353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72CEC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2CEC"/>
  </w:style>
  <w:style w:type="paragraph" w:styleId="Pidipagina">
    <w:name w:val="footer"/>
    <w:basedOn w:val="Normale"/>
    <w:link w:val="PidipaginaCarattere"/>
    <w:uiPriority w:val="99"/>
    <w:unhideWhenUsed/>
    <w:rsid w:val="00F72CEC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2CEC"/>
  </w:style>
  <w:style w:type="character" w:styleId="Collegamentoipertestuale">
    <w:name w:val="Hyperlink"/>
    <w:uiPriority w:val="99"/>
    <w:unhideWhenUsed/>
    <w:rsid w:val="00DC1CA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1C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C1CA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F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uiPriority w:val="99"/>
    <w:semiHidden/>
    <w:unhideWhenUsed/>
    <w:rsid w:val="005520B9"/>
  </w:style>
  <w:style w:type="table" w:customStyle="1" w:styleId="IntenseQuote1">
    <w:name w:val="Intense Quote1"/>
    <w:basedOn w:val="Tabellanormale"/>
    <w:uiPriority w:val="60"/>
    <w:qFormat/>
    <w:rsid w:val="005520B9"/>
    <w:rPr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MediumGrid21">
    <w:name w:val="Medium Grid 21"/>
    <w:link w:val="MediumGrid2Char"/>
    <w:qFormat/>
    <w:rsid w:val="00E73489"/>
    <w:rPr>
      <w:rFonts w:ascii="PMingLiU" w:hAnsi="PMingLiU"/>
      <w:sz w:val="22"/>
      <w:szCs w:val="22"/>
    </w:rPr>
  </w:style>
  <w:style w:type="character" w:customStyle="1" w:styleId="MediumGrid2Char">
    <w:name w:val="Medium Grid 2 Char"/>
    <w:link w:val="MediumGrid21"/>
    <w:rsid w:val="00E73489"/>
    <w:rPr>
      <w:rFonts w:ascii="PMingLiU" w:eastAsia="MS Mincho" w:hAnsi="PMingLiU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4C6A82"/>
    <w:pPr>
      <w:ind w:left="720"/>
      <w:contextualSpacing/>
    </w:pPr>
  </w:style>
  <w:style w:type="character" w:customStyle="1" w:styleId="A3">
    <w:name w:val="A3"/>
    <w:uiPriority w:val="99"/>
    <w:rsid w:val="00C420A1"/>
    <w:rPr>
      <w:rFonts w:cs="Minion Pro"/>
      <w:color w:val="00000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12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79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69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83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28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54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3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aurizio.genuardi@rm.unicatt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linvar@ncbi.nlm.nih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BE14EB-E0BC-4A2C-AEEA-88AF5DE29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1756</Words>
  <Characters>10011</Characters>
  <Application>Microsoft Office Word</Application>
  <DocSecurity>0</DocSecurity>
  <Lines>83</Lines>
  <Paragraphs>23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Baylor College of Medicine</Company>
  <LinksUpToDate>false</LinksUpToDate>
  <CharactersWithSpaces>11744</CharactersWithSpaces>
  <SharedDoc>false</SharedDoc>
  <HLinks>
    <vt:vector size="12" baseType="variant">
      <vt:variant>
        <vt:i4>2359297</vt:i4>
      </vt:variant>
      <vt:variant>
        <vt:i4>3</vt:i4>
      </vt:variant>
      <vt:variant>
        <vt:i4>0</vt:i4>
      </vt:variant>
      <vt:variant>
        <vt:i4>5</vt:i4>
      </vt:variant>
      <vt:variant>
        <vt:lpwstr>mailto:clinvar@ncbi.nlm.nih.gov</vt:lpwstr>
      </vt:variant>
      <vt:variant>
        <vt:lpwstr/>
      </vt:variant>
      <vt:variant>
        <vt:i4>2359297</vt:i4>
      </vt:variant>
      <vt:variant>
        <vt:i4>0</vt:i4>
      </vt:variant>
      <vt:variant>
        <vt:i4>0</vt:i4>
      </vt:variant>
      <vt:variant>
        <vt:i4>5</vt:i4>
      </vt:variant>
      <vt:variant>
        <vt:lpwstr>mailto:clinvar@ncbi.nlm.nih.gov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Plon</dc:creator>
  <cp:lastModifiedBy>149236</cp:lastModifiedBy>
  <cp:revision>2</cp:revision>
  <dcterms:created xsi:type="dcterms:W3CDTF">2014-09-02T14:59:00Z</dcterms:created>
  <dcterms:modified xsi:type="dcterms:W3CDTF">2014-09-02T14:59:00Z</dcterms:modified>
</cp:coreProperties>
</file>